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rPr>
      </w:pPr>
      <w:bookmarkStart w:id="1" w:name="_GoBack"/>
      <w:bookmarkEnd w:id="1"/>
      <w:r>
        <w:rPr>
          <w:sz w:val="24"/>
        </w:rPr>
        <w:drawing>
          <wp:inline distT="0" distB="0" distL="114300" distR="114300">
            <wp:extent cx="5263515" cy="3951605"/>
            <wp:effectExtent l="0" t="0" r="13335" b="10795"/>
            <wp:docPr id="1" name="图片 2" descr="后寨门口村村务公开栏公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后寨门口村村务公开栏公示"/>
                    <pic:cNvPicPr>
                      <a:picLocks noChangeAspect="1"/>
                    </pic:cNvPicPr>
                  </pic:nvPicPr>
                  <pic:blipFill>
                    <a:blip r:embed="rId5"/>
                    <a:stretch>
                      <a:fillRect/>
                    </a:stretch>
                  </pic:blipFill>
                  <pic:spPr>
                    <a:xfrm>
                      <a:off x="0" y="0"/>
                      <a:ext cx="5263515" cy="3951605"/>
                    </a:xfrm>
                    <a:prstGeom prst="rect">
                      <a:avLst/>
                    </a:prstGeom>
                    <a:noFill/>
                    <a:ln>
                      <a:noFill/>
                    </a:ln>
                  </pic:spPr>
                </pic:pic>
              </a:graphicData>
            </a:graphic>
          </wp:inline>
        </w:drawing>
      </w:r>
    </w:p>
    <w:p>
      <w:pPr>
        <w:spacing w:line="360" w:lineRule="auto"/>
        <w:ind w:firstLine="480" w:firstLineChars="200"/>
        <w:jc w:val="center"/>
        <w:rPr>
          <w:sz w:val="24"/>
        </w:rPr>
      </w:pPr>
      <w:r>
        <w:rPr>
          <w:rFonts w:hint="eastAsia"/>
          <w:sz w:val="24"/>
        </w:rPr>
        <w:t>后寨门</w:t>
      </w:r>
      <w:r>
        <w:rPr>
          <w:sz w:val="24"/>
        </w:rPr>
        <w:t>村</w:t>
      </w:r>
    </w:p>
    <w:p>
      <w:pPr>
        <w:spacing w:line="360" w:lineRule="auto"/>
        <w:jc w:val="left"/>
        <w:rPr>
          <w:sz w:val="24"/>
        </w:rPr>
      </w:pPr>
      <w:r>
        <w:rPr>
          <w:sz w:val="24"/>
        </w:rPr>
        <w:drawing>
          <wp:inline distT="0" distB="0" distL="114300" distR="114300">
            <wp:extent cx="5263515" cy="3951605"/>
            <wp:effectExtent l="0" t="0" r="13335" b="10795"/>
            <wp:docPr id="4" name="图片 3" descr="前寨门口村村务公开栏公示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前寨门口村村务公开栏公示01"/>
                    <pic:cNvPicPr>
                      <a:picLocks noChangeAspect="1"/>
                    </pic:cNvPicPr>
                  </pic:nvPicPr>
                  <pic:blipFill>
                    <a:blip r:embed="rId6"/>
                    <a:stretch>
                      <a:fillRect/>
                    </a:stretch>
                  </pic:blipFill>
                  <pic:spPr>
                    <a:xfrm>
                      <a:off x="0" y="0"/>
                      <a:ext cx="5263515" cy="3951605"/>
                    </a:xfrm>
                    <a:prstGeom prst="rect">
                      <a:avLst/>
                    </a:prstGeom>
                    <a:noFill/>
                    <a:ln>
                      <a:noFill/>
                    </a:ln>
                  </pic:spPr>
                </pic:pic>
              </a:graphicData>
            </a:graphic>
          </wp:inline>
        </w:drawing>
      </w:r>
    </w:p>
    <w:p>
      <w:pPr>
        <w:spacing w:line="360" w:lineRule="auto"/>
        <w:ind w:firstLine="480" w:firstLineChars="200"/>
        <w:jc w:val="center"/>
        <w:rPr>
          <w:sz w:val="24"/>
        </w:rPr>
      </w:pPr>
      <w:r>
        <w:rPr>
          <w:rFonts w:hint="eastAsia"/>
          <w:sz w:val="24"/>
        </w:rPr>
        <w:t>前寨门</w:t>
      </w:r>
      <w:r>
        <w:rPr>
          <w:sz w:val="24"/>
        </w:rPr>
        <w:t>村</w:t>
      </w:r>
    </w:p>
    <w:p>
      <w:pPr>
        <w:spacing w:line="360" w:lineRule="auto"/>
        <w:rPr>
          <w:sz w:val="24"/>
        </w:rPr>
      </w:pPr>
      <w:r>
        <w:rPr>
          <w:sz w:val="24"/>
        </w:rPr>
        <w:drawing>
          <wp:inline distT="0" distB="0" distL="114300" distR="114300">
            <wp:extent cx="5271770" cy="3951605"/>
            <wp:effectExtent l="0" t="0" r="5080" b="10795"/>
            <wp:docPr id="3" name="图片 4" descr="朱道沟村务公开栏公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朱道沟村务公开栏公示1"/>
                    <pic:cNvPicPr>
                      <a:picLocks noChangeAspect="1"/>
                    </pic:cNvPicPr>
                  </pic:nvPicPr>
                  <pic:blipFill>
                    <a:blip r:embed="rId7"/>
                    <a:stretch>
                      <a:fillRect/>
                    </a:stretch>
                  </pic:blipFill>
                  <pic:spPr>
                    <a:xfrm>
                      <a:off x="0" y="0"/>
                      <a:ext cx="5271770" cy="3951605"/>
                    </a:xfrm>
                    <a:prstGeom prst="rect">
                      <a:avLst/>
                    </a:prstGeom>
                    <a:noFill/>
                    <a:ln>
                      <a:noFill/>
                    </a:ln>
                  </pic:spPr>
                </pic:pic>
              </a:graphicData>
            </a:graphic>
          </wp:inline>
        </w:drawing>
      </w:r>
    </w:p>
    <w:p>
      <w:pPr>
        <w:spacing w:line="360" w:lineRule="auto"/>
        <w:ind w:firstLine="480" w:firstLineChars="200"/>
        <w:jc w:val="center"/>
        <w:rPr>
          <w:sz w:val="24"/>
        </w:rPr>
      </w:pPr>
      <w:r>
        <w:rPr>
          <w:rFonts w:hint="eastAsia"/>
          <w:sz w:val="24"/>
        </w:rPr>
        <w:t>朱道沟</w:t>
      </w:r>
      <w:r>
        <w:rPr>
          <w:sz w:val="24"/>
        </w:rPr>
        <w:t>村</w:t>
      </w:r>
    </w:p>
    <w:p>
      <w:pPr>
        <w:spacing w:line="360" w:lineRule="auto"/>
        <w:ind w:firstLine="480" w:firstLineChars="200"/>
        <w:jc w:val="center"/>
        <w:rPr>
          <w:rFonts w:eastAsia="黑体"/>
          <w:sz w:val="24"/>
        </w:rPr>
      </w:pPr>
      <w:r>
        <w:rPr>
          <w:rFonts w:eastAsia="黑体"/>
          <w:sz w:val="24"/>
        </w:rPr>
        <w:t>图3.2-3  第二次信息公示张贴公示照片</w:t>
      </w:r>
    </w:p>
    <w:p>
      <w:pPr>
        <w:keepNext/>
        <w:tabs>
          <w:tab w:val="left" w:pos="420"/>
          <w:tab w:val="left" w:pos="576"/>
          <w:tab w:val="left" w:pos="3150"/>
        </w:tabs>
        <w:spacing w:line="360" w:lineRule="auto"/>
        <w:outlineLvl w:val="1"/>
        <w:rPr>
          <w:rFonts w:eastAsia="黑体"/>
          <w:iCs/>
          <w:sz w:val="28"/>
          <w:szCs w:val="28"/>
        </w:rPr>
      </w:pPr>
      <w:r>
        <w:rPr>
          <w:rFonts w:eastAsia="黑体"/>
          <w:iCs/>
          <w:sz w:val="28"/>
          <w:szCs w:val="28"/>
        </w:rPr>
        <w:t xml:space="preserve">3.3查阅情况 </w:t>
      </w:r>
    </w:p>
    <w:p>
      <w:pPr>
        <w:spacing w:line="360" w:lineRule="auto"/>
        <w:ind w:firstLine="480" w:firstLineChars="200"/>
        <w:rPr>
          <w:sz w:val="24"/>
        </w:rPr>
      </w:pPr>
      <w:r>
        <w:rPr>
          <w:sz w:val="24"/>
        </w:rPr>
        <w:t>公示张贴现场有部分村民驻足查看，报告书纸质版征求意见稿查阅场所设在现有工程厂区传达室，有部分关心本项目建设的村民前来查阅。均未提出反对意见。</w:t>
      </w:r>
    </w:p>
    <w:p>
      <w:pPr>
        <w:keepNext/>
        <w:tabs>
          <w:tab w:val="left" w:pos="420"/>
          <w:tab w:val="left" w:pos="576"/>
          <w:tab w:val="left" w:pos="3150"/>
        </w:tabs>
        <w:spacing w:line="360" w:lineRule="auto"/>
        <w:outlineLvl w:val="1"/>
        <w:rPr>
          <w:rFonts w:eastAsia="黑体"/>
          <w:iCs/>
          <w:sz w:val="28"/>
          <w:szCs w:val="28"/>
        </w:rPr>
      </w:pPr>
      <w:r>
        <w:rPr>
          <w:rFonts w:eastAsia="黑体"/>
          <w:iCs/>
          <w:sz w:val="28"/>
          <w:szCs w:val="28"/>
        </w:rPr>
        <w:t xml:space="preserve">3.4公众提出意见情况 </w:t>
      </w:r>
    </w:p>
    <w:p>
      <w:pPr>
        <w:spacing w:line="360" w:lineRule="auto"/>
        <w:ind w:firstLine="480" w:firstLineChars="200"/>
        <w:rPr>
          <w:sz w:val="24"/>
        </w:rPr>
      </w:pPr>
      <w:r>
        <w:rPr>
          <w:sz w:val="24"/>
        </w:rPr>
        <w:t>未收到有公众提出反对意见。</w:t>
      </w:r>
    </w:p>
    <w:p>
      <w:pPr>
        <w:keepNext/>
        <w:keepLines/>
        <w:tabs>
          <w:tab w:val="left" w:pos="432"/>
        </w:tabs>
        <w:autoSpaceDN w:val="0"/>
        <w:spacing w:line="360" w:lineRule="auto"/>
        <w:outlineLvl w:val="0"/>
        <w:rPr>
          <w:b/>
          <w:bCs/>
          <w:kern w:val="44"/>
          <w:sz w:val="32"/>
          <w:szCs w:val="32"/>
        </w:rPr>
      </w:pPr>
      <w:r>
        <w:rPr>
          <w:b/>
          <w:bCs/>
          <w:kern w:val="44"/>
          <w:sz w:val="32"/>
          <w:szCs w:val="32"/>
        </w:rPr>
        <w:t xml:space="preserve">4 其他公众参与情况 </w:t>
      </w:r>
    </w:p>
    <w:p>
      <w:pPr>
        <w:spacing w:line="360" w:lineRule="auto"/>
        <w:ind w:firstLine="480" w:firstLineChars="200"/>
        <w:rPr>
          <w:sz w:val="24"/>
        </w:rPr>
      </w:pPr>
      <w:r>
        <w:rPr>
          <w:sz w:val="24"/>
        </w:rPr>
        <w:t>《环境影响评价公众参与办法》中规定，对环境影响方面公众质疑性意见多的建设项目，建设单位应当组织开展深度公众参与。本项目两次公示期间均未受到公众的质疑性意见。本项目的建设可以有效解决固体废物的处置问题，实现固体废物的减量化、无害化、以及有效利用的问题，具有环境正效益。综合考虑，本次公参不进行深度公众参与。</w:t>
      </w:r>
    </w:p>
    <w:p>
      <w:pPr>
        <w:keepNext/>
        <w:keepLines/>
        <w:tabs>
          <w:tab w:val="left" w:pos="432"/>
        </w:tabs>
        <w:autoSpaceDN w:val="0"/>
        <w:spacing w:line="360" w:lineRule="auto"/>
        <w:outlineLvl w:val="0"/>
        <w:rPr>
          <w:b/>
          <w:bCs/>
          <w:kern w:val="44"/>
          <w:sz w:val="32"/>
          <w:szCs w:val="32"/>
        </w:rPr>
      </w:pPr>
      <w:r>
        <w:rPr>
          <w:b/>
          <w:bCs/>
          <w:kern w:val="44"/>
          <w:sz w:val="32"/>
          <w:szCs w:val="32"/>
        </w:rPr>
        <w:t xml:space="preserve">5 公众意见处理情况 </w:t>
      </w:r>
    </w:p>
    <w:p>
      <w:pPr>
        <w:spacing w:line="360" w:lineRule="auto"/>
        <w:ind w:firstLine="480" w:firstLineChars="200"/>
        <w:rPr>
          <w:sz w:val="24"/>
        </w:rPr>
      </w:pPr>
      <w:r>
        <w:rPr>
          <w:sz w:val="24"/>
        </w:rPr>
        <w:t>未收到有公众提出反对意见。</w:t>
      </w:r>
    </w:p>
    <w:p>
      <w:pPr>
        <w:keepNext/>
        <w:keepLines/>
        <w:tabs>
          <w:tab w:val="left" w:pos="432"/>
        </w:tabs>
        <w:autoSpaceDN w:val="0"/>
        <w:spacing w:line="360" w:lineRule="auto"/>
        <w:outlineLvl w:val="0"/>
        <w:rPr>
          <w:b/>
          <w:bCs/>
          <w:kern w:val="44"/>
          <w:sz w:val="32"/>
          <w:szCs w:val="32"/>
        </w:rPr>
      </w:pPr>
      <w:r>
        <w:rPr>
          <w:b/>
          <w:bCs/>
          <w:kern w:val="44"/>
          <w:sz w:val="32"/>
          <w:szCs w:val="32"/>
        </w:rPr>
        <w:t xml:space="preserve">6 其他 </w:t>
      </w:r>
    </w:p>
    <w:p>
      <w:pPr>
        <w:spacing w:line="360" w:lineRule="auto"/>
        <w:ind w:firstLine="480" w:firstLineChars="200"/>
        <w:rPr>
          <w:sz w:val="24"/>
        </w:rPr>
      </w:pPr>
      <w:r>
        <w:rPr>
          <w:sz w:val="24"/>
        </w:rPr>
        <w:t>上述资料企业均妥善保存，并存档备查。</w:t>
      </w:r>
    </w:p>
    <w:p>
      <w:pPr>
        <w:keepNext/>
        <w:keepLines/>
        <w:tabs>
          <w:tab w:val="left" w:pos="432"/>
        </w:tabs>
        <w:autoSpaceDN w:val="0"/>
        <w:spacing w:line="360" w:lineRule="auto"/>
        <w:outlineLvl w:val="0"/>
        <w:rPr>
          <w:b/>
          <w:bCs/>
          <w:kern w:val="44"/>
          <w:sz w:val="32"/>
          <w:szCs w:val="32"/>
        </w:rPr>
      </w:pPr>
      <w:r>
        <w:rPr>
          <w:b/>
          <w:bCs/>
          <w:kern w:val="44"/>
          <w:sz w:val="32"/>
          <w:szCs w:val="32"/>
        </w:rPr>
        <w:t>7 报批前第三次公示</w:t>
      </w:r>
    </w:p>
    <w:p>
      <w:pPr>
        <w:spacing w:line="360" w:lineRule="auto"/>
        <w:ind w:firstLine="480" w:firstLineChars="200"/>
        <w:rPr>
          <w:sz w:val="24"/>
        </w:rPr>
      </w:pPr>
      <w:r>
        <w:rPr>
          <w:sz w:val="24"/>
        </w:rPr>
        <w:t>本项目报批前第三次信息公示在</w:t>
      </w:r>
      <w:r>
        <w:rPr>
          <w:rFonts w:hint="eastAsia"/>
          <w:sz w:val="24"/>
        </w:rPr>
        <w:t>微山县</w:t>
      </w:r>
      <w:r>
        <w:rPr>
          <w:sz w:val="24"/>
        </w:rPr>
        <w:t>人民政府网站，符合《环境影响评价公众参与办法》要求。第三次网上公示时间为2019.10.9。</w:t>
      </w:r>
    </w:p>
    <w:p>
      <w:pPr>
        <w:spacing w:line="360" w:lineRule="auto"/>
        <w:ind w:firstLine="480" w:firstLineChars="200"/>
        <w:rPr>
          <w:color w:val="FF0000"/>
          <w:sz w:val="24"/>
          <w:highlight w:val="yellow"/>
        </w:rPr>
      </w:pPr>
      <w:r>
        <w:rPr>
          <w:color w:val="FF0000"/>
          <w:sz w:val="24"/>
          <w:highlight w:val="yellow"/>
        </w:rPr>
        <w:t>网址如下：</w:t>
      </w:r>
    </w:p>
    <w:p>
      <w:pPr>
        <w:spacing w:line="360" w:lineRule="auto"/>
        <w:ind w:firstLine="420" w:firstLineChars="200"/>
        <w:rPr>
          <w:color w:val="FF0000"/>
          <w:szCs w:val="21"/>
          <w:highlight w:val="yellow"/>
        </w:rPr>
      </w:pPr>
      <w:r>
        <w:rPr>
          <w:color w:val="FF0000"/>
          <w:szCs w:val="21"/>
          <w:highlight w:val="yellow"/>
        </w:rPr>
        <w:t>http://www.tengzhou.gov.cn/zzq/zfbm/zhxzzfj/ggtz/201907/t20190726_3848622.html</w:t>
      </w:r>
    </w:p>
    <w:p>
      <w:pPr>
        <w:spacing w:line="360" w:lineRule="auto"/>
        <w:ind w:firstLine="480" w:firstLineChars="200"/>
        <w:rPr>
          <w:color w:val="FF0000"/>
          <w:sz w:val="24"/>
        </w:rPr>
      </w:pPr>
      <w:r>
        <w:rPr>
          <w:color w:val="FF0000"/>
          <w:sz w:val="24"/>
          <w:highlight w:val="yellow"/>
        </w:rPr>
        <w:t>截图如下：</w:t>
      </w:r>
    </w:p>
    <w:p>
      <w:pPr>
        <w:widowControl/>
        <w:shd w:val="clear" w:color="auto" w:fill="FFFFFF"/>
        <w:spacing w:line="540" w:lineRule="atLeast"/>
        <w:jc w:val="left"/>
        <w:rPr>
          <w:rFonts w:eastAsia="微软雅黑"/>
          <w:color w:val="FF0000"/>
          <w:kern w:val="0"/>
          <w:sz w:val="24"/>
        </w:rPr>
      </w:pPr>
    </w:p>
    <w:p>
      <w:pPr>
        <w:widowControl/>
        <w:shd w:val="clear" w:color="auto" w:fill="FFFFFF"/>
        <w:spacing w:line="540" w:lineRule="atLeast"/>
        <w:jc w:val="left"/>
        <w:rPr>
          <w:rFonts w:eastAsia="微软雅黑"/>
          <w:kern w:val="0"/>
          <w:sz w:val="24"/>
        </w:rPr>
      </w:pPr>
    </w:p>
    <w:p>
      <w:pPr>
        <w:spacing w:line="360" w:lineRule="auto"/>
        <w:ind w:firstLine="480" w:firstLineChars="200"/>
        <w:jc w:val="center"/>
        <w:rPr>
          <w:rFonts w:eastAsia="黑体"/>
          <w:color w:val="FF0000"/>
          <w:sz w:val="24"/>
        </w:rPr>
      </w:pPr>
      <w:r>
        <w:rPr>
          <w:rFonts w:eastAsia="黑体"/>
          <w:color w:val="FF0000"/>
          <w:sz w:val="24"/>
          <w:highlight w:val="yellow"/>
        </w:rPr>
        <w:t>图7-1 第三次信息公示网页公示截图</w:t>
      </w:r>
    </w:p>
    <w:p>
      <w:pPr>
        <w:spacing w:line="360" w:lineRule="auto"/>
        <w:ind w:firstLine="480" w:firstLineChars="200"/>
        <w:rPr>
          <w:sz w:val="24"/>
        </w:rPr>
      </w:pPr>
    </w:p>
    <w:p>
      <w:pPr>
        <w:widowControl/>
        <w:jc w:val="left"/>
        <w:rPr>
          <w:b/>
          <w:bCs/>
          <w:kern w:val="44"/>
          <w:sz w:val="32"/>
          <w:szCs w:val="32"/>
        </w:rPr>
      </w:pPr>
      <w:r>
        <w:rPr>
          <w:b/>
          <w:bCs/>
          <w:color w:val="FF0000"/>
          <w:kern w:val="44"/>
          <w:sz w:val="32"/>
          <w:szCs w:val="32"/>
        </w:rPr>
        <w:br w:type="page"/>
      </w:r>
      <w:r>
        <w:rPr>
          <w:b/>
          <w:bCs/>
          <w:kern w:val="44"/>
          <w:sz w:val="32"/>
          <w:szCs w:val="32"/>
        </w:rPr>
        <w:t xml:space="preserve">8 诚信承诺 </w:t>
      </w:r>
    </w:p>
    <w:p>
      <w:pPr>
        <w:spacing w:line="360" w:lineRule="auto"/>
        <w:ind w:firstLine="480" w:firstLineChars="200"/>
        <w:rPr>
          <w:sz w:val="24"/>
        </w:rPr>
      </w:pPr>
      <w:r>
        <w:rPr>
          <w:sz w:val="24"/>
        </w:rPr>
        <w:t>我单位已按照《办法》要求，在</w:t>
      </w:r>
      <w:r>
        <w:rPr>
          <w:rFonts w:hint="eastAsia"/>
          <w:sz w:val="24"/>
        </w:rPr>
        <w:t>微山能源飞灰填埋场</w:t>
      </w:r>
      <w:r>
        <w:rPr>
          <w:sz w:val="24"/>
        </w:rPr>
        <w:t>项目环境影响报告书编制阶段开展了公众参与工作，在环境影响报告书中充分采纳了公众提出的与环境影响相关的合理意见，对未采纳的意见按要求进行了说明，并按照要求编制了公众参与说明。</w:t>
      </w:r>
    </w:p>
    <w:p>
      <w:pPr>
        <w:spacing w:line="360" w:lineRule="auto"/>
        <w:ind w:firstLine="480" w:firstLineChars="200"/>
        <w:rPr>
          <w:sz w:val="24"/>
        </w:rPr>
      </w:pPr>
      <w:r>
        <w:rPr>
          <w:sz w:val="24"/>
        </w:rPr>
        <w:t>我单位承诺，本次提交的《</w:t>
      </w:r>
      <w:r>
        <w:rPr>
          <w:rFonts w:hint="eastAsia"/>
          <w:sz w:val="24"/>
        </w:rPr>
        <w:t>微山能源飞灰填埋场</w:t>
      </w:r>
      <w:r>
        <w:rPr>
          <w:sz w:val="24"/>
        </w:rPr>
        <w:t>项目环境影响评价公众参与说明》内容客观、真实，未包含依法不得公开的国家秘密、商业秘密、个人隐私。如存在弄虚作假、隐瞒欺骗等情况及由此导致的一切后果由</w:t>
      </w:r>
      <w:r>
        <w:rPr>
          <w:rFonts w:hint="eastAsia"/>
          <w:sz w:val="24"/>
        </w:rPr>
        <w:t>微山光大环保能源</w:t>
      </w:r>
      <w:r>
        <w:rPr>
          <w:sz w:val="24"/>
        </w:rPr>
        <w:t>有限公司承担全部责任。</w:t>
      </w:r>
    </w:p>
    <w:p>
      <w:pPr>
        <w:spacing w:line="360" w:lineRule="auto"/>
        <w:rPr>
          <w:sz w:val="24"/>
        </w:rPr>
      </w:pPr>
    </w:p>
    <w:p>
      <w:pPr>
        <w:spacing w:line="360" w:lineRule="auto"/>
        <w:rPr>
          <w:sz w:val="24"/>
        </w:rPr>
      </w:pPr>
    </w:p>
    <w:p>
      <w:pPr>
        <w:spacing w:line="360" w:lineRule="auto"/>
        <w:ind w:firstLine="480" w:firstLineChars="200"/>
        <w:rPr>
          <w:sz w:val="24"/>
        </w:rPr>
      </w:pPr>
    </w:p>
    <w:p>
      <w:pPr>
        <w:spacing w:line="360" w:lineRule="auto"/>
        <w:ind w:firstLine="480" w:firstLineChars="200"/>
        <w:jc w:val="right"/>
        <w:rPr>
          <w:sz w:val="24"/>
        </w:rPr>
      </w:pPr>
      <w:r>
        <w:rPr>
          <w:sz w:val="24"/>
        </w:rPr>
        <w:t>承诺单位：</w:t>
      </w:r>
      <w:r>
        <w:rPr>
          <w:rFonts w:hint="eastAsia"/>
          <w:sz w:val="24"/>
        </w:rPr>
        <w:t>微山光大环保能源</w:t>
      </w:r>
      <w:r>
        <w:rPr>
          <w:sz w:val="24"/>
        </w:rPr>
        <w:t>有限公司</w:t>
      </w:r>
    </w:p>
    <w:p>
      <w:pPr>
        <w:spacing w:line="360" w:lineRule="auto"/>
        <w:ind w:right="480" w:firstLine="480" w:firstLineChars="200"/>
        <w:jc w:val="right"/>
        <w:rPr>
          <w:sz w:val="24"/>
        </w:rPr>
      </w:pPr>
      <w:r>
        <w:rPr>
          <w:sz w:val="24"/>
        </w:rPr>
        <w:t xml:space="preserve">          承诺时间：2020年10月</w:t>
      </w:r>
      <w:r>
        <w:rPr>
          <w:rFonts w:hint="eastAsia"/>
          <w:sz w:val="24"/>
          <w:lang w:val="en-US" w:eastAsia="zh-CN"/>
        </w:rPr>
        <w:t>9</w:t>
      </w:r>
      <w:r>
        <w:rPr>
          <w:sz w:val="24"/>
        </w:rPr>
        <w:t>日</w:t>
      </w:r>
    </w:p>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widowControl/>
        <w:jc w:val="left"/>
        <w:rPr>
          <w:b/>
          <w:bCs/>
          <w:kern w:val="44"/>
          <w:sz w:val="32"/>
          <w:szCs w:val="32"/>
        </w:rPr>
      </w:pPr>
      <w:r>
        <w:rPr>
          <w:b/>
          <w:bCs/>
          <w:kern w:val="44"/>
          <w:sz w:val="32"/>
          <w:szCs w:val="32"/>
        </w:rPr>
        <w:t xml:space="preserve">9 附件 </w:t>
      </w:r>
    </w:p>
    <w:p>
      <w:pPr>
        <w:spacing w:line="360" w:lineRule="auto"/>
        <w:ind w:firstLine="480" w:firstLineChars="200"/>
        <w:rPr>
          <w:sz w:val="24"/>
        </w:rPr>
      </w:pPr>
    </w:p>
    <w:p>
      <w:pPr>
        <w:pStyle w:val="2"/>
        <w:jc w:val="center"/>
        <w:rPr>
          <w:b/>
          <w:bCs/>
          <w:sz w:val="32"/>
          <w:szCs w:val="32"/>
        </w:rPr>
      </w:pPr>
      <w:r>
        <w:rPr>
          <w:b/>
          <w:bCs/>
          <w:sz w:val="32"/>
          <w:szCs w:val="32"/>
        </w:rPr>
        <w:t>微山能源飞灰填埋场项目环境影响评价第一次公示</w:t>
      </w:r>
    </w:p>
    <w:p>
      <w:pPr>
        <w:spacing w:line="360" w:lineRule="auto"/>
        <w:rPr>
          <w:b/>
          <w:sz w:val="24"/>
        </w:rPr>
      </w:pPr>
    </w:p>
    <w:p>
      <w:pPr>
        <w:spacing w:line="360" w:lineRule="auto"/>
        <w:rPr>
          <w:b/>
          <w:sz w:val="24"/>
        </w:rPr>
      </w:pPr>
      <w:r>
        <w:rPr>
          <w:b/>
          <w:sz w:val="24"/>
        </w:rPr>
        <w:t>一、项目名称及概要</w:t>
      </w:r>
    </w:p>
    <w:p>
      <w:pPr>
        <w:pStyle w:val="2"/>
        <w:ind w:firstLine="480" w:firstLineChars="200"/>
        <w:rPr>
          <w:sz w:val="24"/>
          <w:szCs w:val="24"/>
        </w:rPr>
      </w:pPr>
      <w:r>
        <w:rPr>
          <w:bCs/>
          <w:sz w:val="24"/>
          <w:szCs w:val="24"/>
        </w:rPr>
        <w:t>1、项目名称：微山能源飞灰填埋场</w:t>
      </w:r>
      <w:r>
        <w:rPr>
          <w:sz w:val="24"/>
          <w:szCs w:val="24"/>
        </w:rPr>
        <w:t>项目</w:t>
      </w:r>
    </w:p>
    <w:p>
      <w:pPr>
        <w:pStyle w:val="6"/>
        <w:spacing w:line="360" w:lineRule="auto"/>
        <w:ind w:firstLine="480"/>
        <w:rPr>
          <w:rFonts w:ascii="Times New Roman" w:hAnsi="Times New Roman"/>
        </w:rPr>
      </w:pPr>
      <w:r>
        <w:rPr>
          <w:rFonts w:ascii="Times New Roman" w:hAnsi="Times New Roman"/>
          <w:bCs w:val="0"/>
        </w:rPr>
        <w:t>2、项目性质：</w:t>
      </w:r>
      <w:r>
        <w:rPr>
          <w:rFonts w:ascii="Times New Roman" w:hAnsi="Times New Roman"/>
        </w:rPr>
        <w:t>新建</w:t>
      </w:r>
    </w:p>
    <w:p>
      <w:pPr>
        <w:pStyle w:val="6"/>
        <w:spacing w:line="360" w:lineRule="auto"/>
        <w:ind w:firstLine="480"/>
        <w:rPr>
          <w:rFonts w:ascii="Times New Roman" w:hAnsi="Times New Roman"/>
          <w:bCs w:val="0"/>
        </w:rPr>
      </w:pPr>
      <w:r>
        <w:rPr>
          <w:rFonts w:ascii="Times New Roman" w:hAnsi="Times New Roman"/>
          <w:bCs w:val="0"/>
        </w:rPr>
        <w:t>3、建设单位：</w:t>
      </w:r>
      <w:r>
        <w:rPr>
          <w:rFonts w:ascii="Times New Roman" w:hAnsi="Times New Roman"/>
        </w:rPr>
        <w:t>微山光大环保能源有限公司</w:t>
      </w:r>
    </w:p>
    <w:p>
      <w:pPr>
        <w:pStyle w:val="6"/>
        <w:spacing w:line="360" w:lineRule="auto"/>
        <w:ind w:firstLine="480"/>
        <w:rPr>
          <w:rFonts w:ascii="Times New Roman" w:hAnsi="Times New Roman"/>
          <w:b/>
          <w:bCs w:val="0"/>
        </w:rPr>
      </w:pPr>
      <w:r>
        <w:rPr>
          <w:rFonts w:ascii="Times New Roman" w:hAnsi="Times New Roman"/>
          <w:bCs w:val="0"/>
        </w:rPr>
        <w:t>4、建设地点：本项目位于微山县</w:t>
      </w:r>
      <w:r>
        <w:rPr>
          <w:rFonts w:ascii="Times New Roman" w:hAnsi="Times New Roman"/>
        </w:rPr>
        <w:t>驩城工业园</w:t>
      </w:r>
      <w:r>
        <w:rPr>
          <w:rFonts w:hint="eastAsia" w:ascii="Times New Roman" w:hAnsi="Times New Roman"/>
        </w:rPr>
        <w:t>现有工程厂区内</w:t>
      </w:r>
      <w:r>
        <w:rPr>
          <w:rFonts w:ascii="Times New Roman" w:hAnsi="Times New Roman"/>
          <w:bCs w:val="0"/>
        </w:rPr>
        <w:t>，不新增用地</w:t>
      </w:r>
      <w:r>
        <w:rPr>
          <w:rFonts w:ascii="Times New Roman" w:hAnsi="Times New Roman"/>
        </w:rPr>
        <w:t>。</w:t>
      </w:r>
    </w:p>
    <w:p>
      <w:pPr>
        <w:spacing w:line="360" w:lineRule="auto"/>
        <w:ind w:firstLine="480" w:firstLineChars="200"/>
        <w:rPr>
          <w:sz w:val="24"/>
        </w:rPr>
      </w:pPr>
      <w:r>
        <w:rPr>
          <w:sz w:val="24"/>
        </w:rPr>
        <w:t>5、建设内容及建设规模：</w:t>
      </w:r>
    </w:p>
    <w:p>
      <w:pPr>
        <w:adjustRightInd w:val="0"/>
        <w:snapToGrid w:val="0"/>
        <w:spacing w:line="360" w:lineRule="auto"/>
        <w:ind w:firstLine="480" w:firstLineChars="200"/>
        <w:rPr>
          <w:rStyle w:val="7"/>
        </w:rPr>
      </w:pPr>
      <w:r>
        <w:rPr>
          <w:sz w:val="24"/>
        </w:rPr>
        <w:t>为了有效解决生活垃圾焚烧飞灰和炉渣的出路问题，提高微山县的环境卫生质量和人民的生活水平，微山光大环保能源有限公司决定在微山县驩城工业园园十路南侧、348省道东侧，现有工程厂区内新建 1 座飞灰填埋场和炉渣综合利用车间，用于垃圾焚烧飞灰固化物的填埋和炉渣综合利用。考虑两期垃圾发电项目的总处理能力，炉渣综合利用项目的设计处理能力为360t/d，飞灰填埋场项目的设计处理能力为50t/d。</w:t>
      </w:r>
    </w:p>
    <w:p>
      <w:pPr>
        <w:snapToGrid w:val="0"/>
        <w:spacing w:line="360" w:lineRule="auto"/>
        <w:ind w:left="361" w:hanging="361" w:hangingChars="150"/>
        <w:rPr>
          <w:b/>
          <w:sz w:val="24"/>
        </w:rPr>
      </w:pPr>
      <w:r>
        <w:rPr>
          <w:b/>
          <w:sz w:val="24"/>
        </w:rPr>
        <w:t>二、建设单位名称及联系方式</w:t>
      </w:r>
    </w:p>
    <w:p>
      <w:pPr>
        <w:pStyle w:val="6"/>
        <w:spacing w:line="360" w:lineRule="auto"/>
        <w:ind w:firstLine="480"/>
        <w:rPr>
          <w:rFonts w:ascii="Times New Roman" w:hAnsi="Times New Roman"/>
          <w:b/>
          <w:bCs w:val="0"/>
        </w:rPr>
      </w:pPr>
      <w:r>
        <w:rPr>
          <w:rFonts w:ascii="Times New Roman" w:hAnsi="Times New Roman"/>
          <w:kern w:val="0"/>
        </w:rPr>
        <w:t>1、建设单位：微山光大环保能源</w:t>
      </w:r>
      <w:r>
        <w:rPr>
          <w:rFonts w:ascii="Times New Roman" w:hAnsi="Times New Roman"/>
          <w:bCs w:val="0"/>
        </w:rPr>
        <w:t>有限公司</w:t>
      </w:r>
    </w:p>
    <w:p>
      <w:pPr>
        <w:pStyle w:val="6"/>
        <w:spacing w:line="360" w:lineRule="auto"/>
        <w:ind w:firstLine="480"/>
        <w:rPr>
          <w:rFonts w:ascii="Times New Roman" w:hAnsi="Times New Roman"/>
          <w:kern w:val="0"/>
        </w:rPr>
      </w:pPr>
      <w:r>
        <w:rPr>
          <w:rFonts w:ascii="Times New Roman" w:hAnsi="Times New Roman"/>
          <w:kern w:val="0"/>
        </w:rPr>
        <w:t xml:space="preserve">2、联系人： </w:t>
      </w:r>
    </w:p>
    <w:p>
      <w:pPr>
        <w:pStyle w:val="6"/>
        <w:spacing w:line="360" w:lineRule="auto"/>
        <w:ind w:firstLine="480"/>
        <w:rPr>
          <w:rFonts w:ascii="Times New Roman" w:hAnsi="Times New Roman"/>
          <w:color w:val="FF0000"/>
          <w:kern w:val="0"/>
        </w:rPr>
      </w:pPr>
      <w:r>
        <w:rPr>
          <w:rFonts w:ascii="Times New Roman" w:hAnsi="Times New Roman"/>
          <w:color w:val="FF0000"/>
          <w:kern w:val="0"/>
        </w:rPr>
        <w:t>3、联系电话：</w:t>
      </w:r>
    </w:p>
    <w:p>
      <w:pPr>
        <w:pStyle w:val="6"/>
        <w:spacing w:line="360" w:lineRule="auto"/>
        <w:ind w:firstLine="480"/>
        <w:rPr>
          <w:rFonts w:ascii="Times New Roman" w:hAnsi="Times New Roman"/>
          <w:color w:val="FF0000"/>
          <w:kern w:val="0"/>
        </w:rPr>
      </w:pPr>
      <w:r>
        <w:rPr>
          <w:rFonts w:ascii="Times New Roman" w:hAnsi="Times New Roman"/>
          <w:color w:val="FF0000"/>
          <w:kern w:val="0"/>
        </w:rPr>
        <w:t>4、E-MAIL：</w:t>
      </w:r>
    </w:p>
    <w:p>
      <w:pPr>
        <w:snapToGrid w:val="0"/>
        <w:spacing w:line="360" w:lineRule="auto"/>
        <w:ind w:left="482" w:hanging="482" w:hangingChars="200"/>
        <w:rPr>
          <w:b/>
          <w:sz w:val="24"/>
        </w:rPr>
      </w:pPr>
      <w:r>
        <w:rPr>
          <w:b/>
          <w:sz w:val="24"/>
        </w:rPr>
        <w:t>三、承担评价工作的环境影响评价机构的名称和联系方式</w:t>
      </w:r>
    </w:p>
    <w:p>
      <w:pPr>
        <w:pStyle w:val="6"/>
        <w:spacing w:line="360" w:lineRule="auto"/>
        <w:ind w:firstLine="480"/>
        <w:rPr>
          <w:rFonts w:ascii="Times New Roman" w:hAnsi="Times New Roman"/>
        </w:rPr>
      </w:pPr>
      <w:r>
        <w:rPr>
          <w:rFonts w:ascii="Times New Roman" w:hAnsi="Times New Roman"/>
        </w:rPr>
        <w:t>1、环评单位：山东省环境保护科学研究设计院有限公司</w:t>
      </w:r>
    </w:p>
    <w:p>
      <w:pPr>
        <w:pStyle w:val="6"/>
        <w:spacing w:line="360" w:lineRule="auto"/>
        <w:ind w:firstLine="480"/>
        <w:rPr>
          <w:rFonts w:ascii="Times New Roman" w:hAnsi="Times New Roman"/>
        </w:rPr>
      </w:pPr>
      <w:r>
        <w:rPr>
          <w:rFonts w:ascii="Times New Roman" w:hAnsi="Times New Roman"/>
        </w:rPr>
        <w:t>2、地址：山东济南市历山路50号</w:t>
      </w:r>
    </w:p>
    <w:p>
      <w:pPr>
        <w:pStyle w:val="6"/>
        <w:spacing w:line="360" w:lineRule="auto"/>
        <w:ind w:firstLine="480"/>
        <w:rPr>
          <w:rFonts w:ascii="Times New Roman" w:hAnsi="Times New Roman"/>
        </w:rPr>
      </w:pPr>
      <w:r>
        <w:rPr>
          <w:rFonts w:ascii="Times New Roman" w:hAnsi="Times New Roman"/>
        </w:rPr>
        <w:t>3、联系人：原工</w:t>
      </w:r>
    </w:p>
    <w:p>
      <w:pPr>
        <w:pStyle w:val="6"/>
        <w:spacing w:line="360" w:lineRule="auto"/>
        <w:ind w:firstLine="480"/>
        <w:rPr>
          <w:rFonts w:ascii="Times New Roman" w:hAnsi="Times New Roman"/>
        </w:rPr>
      </w:pPr>
      <w:r>
        <w:rPr>
          <w:rFonts w:ascii="Times New Roman" w:hAnsi="Times New Roman"/>
        </w:rPr>
        <w:t>4、联系电话：0531-66570559</w:t>
      </w:r>
    </w:p>
    <w:p>
      <w:pPr>
        <w:pStyle w:val="6"/>
        <w:spacing w:line="360" w:lineRule="auto"/>
        <w:ind w:firstLine="480"/>
        <w:rPr>
          <w:rFonts w:ascii="Times New Roman" w:hAnsi="Times New Roman"/>
        </w:rPr>
      </w:pPr>
      <w:r>
        <w:rPr>
          <w:rFonts w:ascii="Times New Roman" w:hAnsi="Times New Roman"/>
        </w:rPr>
        <w:t>5、</w:t>
      </w:r>
      <w:r>
        <w:rPr>
          <w:rFonts w:ascii="Times New Roman" w:hAnsi="Times New Roman"/>
          <w:kern w:val="0"/>
        </w:rPr>
        <w:t>E-MAIL：</w:t>
      </w:r>
      <w:r>
        <w:rPr>
          <w:rFonts w:ascii="Times New Roman" w:hAnsi="Times New Roman"/>
        </w:rPr>
        <w:t>172777777@qq.com</w:t>
      </w:r>
    </w:p>
    <w:p>
      <w:pPr>
        <w:spacing w:line="360" w:lineRule="auto"/>
        <w:rPr>
          <w:b/>
          <w:sz w:val="24"/>
        </w:rPr>
      </w:pPr>
      <w:r>
        <w:rPr>
          <w:b/>
          <w:sz w:val="24"/>
        </w:rPr>
        <w:t>四、公众提出意见的主要方式</w:t>
      </w:r>
    </w:p>
    <w:p>
      <w:pPr>
        <w:spacing w:line="360" w:lineRule="auto"/>
        <w:ind w:firstLine="480" w:firstLineChars="200"/>
        <w:rPr>
          <w:sz w:val="24"/>
        </w:rPr>
      </w:pPr>
      <w:r>
        <w:rPr>
          <w:sz w:val="24"/>
        </w:rPr>
        <w:t>公众在公众意见表上提出意见后，可通过信件或E-Mail提交给建设单位；也可通过电话、信件或E-Mail进行意见表述。</w:t>
      </w:r>
    </w:p>
    <w:p>
      <w:pPr>
        <w:spacing w:line="360" w:lineRule="auto"/>
        <w:rPr>
          <w:b/>
          <w:sz w:val="24"/>
        </w:rPr>
      </w:pPr>
      <w:r>
        <w:rPr>
          <w:b/>
          <w:sz w:val="24"/>
        </w:rPr>
        <w:t>五、公众意见表</w:t>
      </w:r>
    </w:p>
    <w:p>
      <w:pPr>
        <w:spacing w:line="360" w:lineRule="auto"/>
        <w:ind w:firstLine="480" w:firstLineChars="200"/>
        <w:rPr>
          <w:sz w:val="24"/>
        </w:rPr>
      </w:pPr>
      <w:r>
        <w:rPr>
          <w:sz w:val="24"/>
        </w:rPr>
        <w:t>格式见附件。</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rPr>
          <w:sz w:val="32"/>
        </w:rPr>
      </w:pPr>
      <w:r>
        <w:rPr>
          <w:sz w:val="32"/>
        </w:rPr>
        <w:t>附件2：</w:t>
      </w:r>
    </w:p>
    <w:p>
      <w:pPr>
        <w:spacing w:line="460" w:lineRule="exact"/>
        <w:ind w:left="128" w:hanging="128" w:hangingChars="40"/>
        <w:jc w:val="center"/>
        <w:rPr>
          <w:rFonts w:eastAsia="黑体"/>
          <w:sz w:val="32"/>
          <w:szCs w:val="32"/>
        </w:rPr>
      </w:pPr>
      <w:r>
        <w:rPr>
          <w:rFonts w:hint="eastAsia" w:eastAsia="黑体"/>
          <w:sz w:val="32"/>
          <w:szCs w:val="32"/>
        </w:rPr>
        <w:t>微山能源飞灰填埋场项目</w:t>
      </w:r>
      <w:r>
        <w:rPr>
          <w:rFonts w:eastAsia="黑体"/>
          <w:sz w:val="32"/>
          <w:szCs w:val="32"/>
        </w:rPr>
        <w:t>环境影响评价第</w:t>
      </w:r>
      <w:r>
        <w:rPr>
          <w:rFonts w:hint="eastAsia" w:eastAsia="黑体"/>
          <w:sz w:val="32"/>
          <w:szCs w:val="32"/>
        </w:rPr>
        <w:t>二</w:t>
      </w:r>
      <w:r>
        <w:rPr>
          <w:rFonts w:eastAsia="黑体"/>
          <w:sz w:val="32"/>
          <w:szCs w:val="32"/>
        </w:rPr>
        <w:t>次</w:t>
      </w:r>
      <w:r>
        <w:rPr>
          <w:rFonts w:hint="eastAsia" w:eastAsia="黑体"/>
          <w:sz w:val="32"/>
          <w:szCs w:val="32"/>
        </w:rPr>
        <w:t>信息</w:t>
      </w:r>
      <w:r>
        <w:rPr>
          <w:rFonts w:eastAsia="黑体"/>
          <w:sz w:val="32"/>
          <w:szCs w:val="32"/>
        </w:rPr>
        <w:t>公示</w:t>
      </w:r>
    </w:p>
    <w:p>
      <w:pPr>
        <w:widowControl/>
        <w:spacing w:line="460" w:lineRule="exact"/>
        <w:jc w:val="left"/>
        <w:outlineLvl w:val="0"/>
        <w:rPr>
          <w:b/>
          <w:bCs/>
          <w:kern w:val="0"/>
          <w:sz w:val="24"/>
        </w:rPr>
      </w:pPr>
      <w:r>
        <w:rPr>
          <w:b/>
          <w:bCs/>
          <w:kern w:val="0"/>
          <w:sz w:val="24"/>
        </w:rPr>
        <w:t>一、建设项目的名称及概要</w:t>
      </w:r>
    </w:p>
    <w:p>
      <w:pPr>
        <w:spacing w:line="460" w:lineRule="exact"/>
        <w:ind w:firstLine="480"/>
        <w:rPr>
          <w:kern w:val="0"/>
          <w:sz w:val="24"/>
        </w:rPr>
      </w:pPr>
      <w:r>
        <w:rPr>
          <w:bCs/>
          <w:sz w:val="24"/>
        </w:rPr>
        <w:t>项目名称</w:t>
      </w:r>
      <w:r>
        <w:rPr>
          <w:rFonts w:hint="eastAsia"/>
          <w:bCs/>
          <w:sz w:val="24"/>
        </w:rPr>
        <w:t>：微山能源飞灰填埋场</w:t>
      </w:r>
      <w:r>
        <w:rPr>
          <w:kern w:val="0"/>
          <w:sz w:val="24"/>
        </w:rPr>
        <w:t>项目</w:t>
      </w:r>
    </w:p>
    <w:p>
      <w:pPr>
        <w:spacing w:line="460" w:lineRule="exact"/>
        <w:ind w:firstLine="480"/>
        <w:rPr>
          <w:kern w:val="0"/>
          <w:sz w:val="24"/>
        </w:rPr>
      </w:pPr>
      <w:r>
        <w:rPr>
          <w:bCs/>
          <w:sz w:val="24"/>
        </w:rPr>
        <w:t>建设单位：</w:t>
      </w:r>
      <w:r>
        <w:rPr>
          <w:rFonts w:hint="eastAsia"/>
          <w:bCs/>
          <w:sz w:val="24"/>
        </w:rPr>
        <w:t>微山光大环保能源有限公司</w:t>
      </w:r>
    </w:p>
    <w:p>
      <w:pPr>
        <w:spacing w:line="460" w:lineRule="exact"/>
        <w:ind w:firstLine="480"/>
        <w:rPr>
          <w:bCs/>
          <w:sz w:val="24"/>
        </w:rPr>
      </w:pPr>
      <w:r>
        <w:rPr>
          <w:bCs/>
          <w:sz w:val="24"/>
        </w:rPr>
        <w:t>建设性质：</w:t>
      </w:r>
      <w:r>
        <w:rPr>
          <w:rFonts w:hint="eastAsia"/>
          <w:bCs/>
          <w:sz w:val="24"/>
        </w:rPr>
        <w:t>新建</w:t>
      </w:r>
    </w:p>
    <w:p>
      <w:pPr>
        <w:spacing w:line="460" w:lineRule="exact"/>
        <w:ind w:firstLine="482"/>
        <w:rPr>
          <w:sz w:val="24"/>
        </w:rPr>
      </w:pPr>
      <w:r>
        <w:rPr>
          <w:sz w:val="24"/>
        </w:rPr>
        <w:t>建设地点：本项目填埋场工程位于</w:t>
      </w:r>
      <w:bookmarkStart w:id="0" w:name="_Hlk48203076"/>
      <w:r>
        <w:rPr>
          <w:sz w:val="24"/>
        </w:rPr>
        <w:t>微山县驩城工业园园十路南侧、348省道东侧，现有工程厂区内</w:t>
      </w:r>
      <w:bookmarkEnd w:id="0"/>
      <w:r>
        <w:rPr>
          <w:sz w:val="24"/>
        </w:rPr>
        <w:t>，总投资为</w:t>
      </w:r>
      <w:r>
        <w:rPr>
          <w:bCs/>
          <w:sz w:val="24"/>
        </w:rPr>
        <w:t>2714.10</w:t>
      </w:r>
      <w:r>
        <w:rPr>
          <w:sz w:val="24"/>
        </w:rPr>
        <w:t>万元，占地面积为</w:t>
      </w:r>
      <w:r>
        <w:rPr>
          <w:bCs/>
          <w:sz w:val="24"/>
        </w:rPr>
        <w:t>26941</w:t>
      </w:r>
      <w:r>
        <w:rPr>
          <w:sz w:val="24"/>
        </w:rPr>
        <w:t>m</w:t>
      </w:r>
      <w:r>
        <w:rPr>
          <w:sz w:val="24"/>
          <w:vertAlign w:val="superscript"/>
        </w:rPr>
        <w:t>2</w:t>
      </w:r>
      <w:r>
        <w:rPr>
          <w:sz w:val="24"/>
        </w:rPr>
        <w:t>。</w:t>
      </w:r>
      <w:r>
        <w:rPr>
          <w:bCs/>
          <w:sz w:val="24"/>
        </w:rPr>
        <w:t>项目建设内容主要包括填埋库区及厂内道路等，不包括固化飞灰收集及运输系统。</w:t>
      </w:r>
      <w:r>
        <w:rPr>
          <w:sz w:val="24"/>
        </w:rPr>
        <w:t>飞灰填埋区主要包括飞灰填埋库、防渗系统、溶淋水收集及导排系统、地下水收集及倒排系统等。项目填埋区总库容为15.3万m</w:t>
      </w:r>
      <w:r>
        <w:rPr>
          <w:sz w:val="24"/>
          <w:vertAlign w:val="superscript"/>
        </w:rPr>
        <w:t>3</w:t>
      </w:r>
      <w:r>
        <w:rPr>
          <w:sz w:val="24"/>
        </w:rPr>
        <w:t>，有效库容13.77万m</w:t>
      </w:r>
      <w:r>
        <w:rPr>
          <w:sz w:val="24"/>
          <w:vertAlign w:val="superscript"/>
        </w:rPr>
        <w:t>3</w:t>
      </w:r>
      <w:r>
        <w:rPr>
          <w:sz w:val="24"/>
        </w:rPr>
        <w:t>，</w:t>
      </w:r>
      <w:r>
        <w:rPr>
          <w:bCs/>
          <w:sz w:val="24"/>
        </w:rPr>
        <w:t>设计使用年限为14.9年。</w:t>
      </w:r>
    </w:p>
    <w:p>
      <w:pPr>
        <w:spacing w:line="460" w:lineRule="exact"/>
        <w:rPr>
          <w:b/>
          <w:sz w:val="24"/>
        </w:rPr>
      </w:pPr>
      <w:r>
        <w:rPr>
          <w:b/>
          <w:sz w:val="24"/>
        </w:rPr>
        <w:t>二、环境影响及治理措施</w:t>
      </w:r>
    </w:p>
    <w:p>
      <w:pPr>
        <w:spacing w:line="360" w:lineRule="auto"/>
        <w:ind w:firstLine="470" w:firstLineChars="196"/>
        <w:outlineLvl w:val="3"/>
        <w:rPr>
          <w:sz w:val="24"/>
        </w:rPr>
      </w:pPr>
      <w:r>
        <w:rPr>
          <w:rFonts w:hint="eastAsia" w:ascii="宋体" w:hAnsi="宋体" w:cs="宋体"/>
          <w:sz w:val="24"/>
        </w:rPr>
        <w:t>1、</w:t>
      </w:r>
      <w:r>
        <w:rPr>
          <w:sz w:val="24"/>
        </w:rPr>
        <w:t>废气</w:t>
      </w:r>
    </w:p>
    <w:p>
      <w:pPr>
        <w:widowControl/>
        <w:spacing w:line="360" w:lineRule="auto"/>
        <w:ind w:firstLine="480" w:firstLineChars="200"/>
        <w:jc w:val="left"/>
        <w:rPr>
          <w:sz w:val="24"/>
        </w:rPr>
      </w:pPr>
      <w:r>
        <w:rPr>
          <w:sz w:val="24"/>
        </w:rPr>
        <w:t>本项目固化飞灰填埋产生的粉尘采取作业区道路及填埋区采取洒水抑尘、及时压实覆盖、厂界设置防风抑尘网和种植绿化等措施；本项目主要产臭设施调节池采用钢筋混凝土盖板加盖措施，同时采取加强厂界绿化等措施，可有效降低恶臭气体的散失。可确保项目厂界粉尘和H</w:t>
      </w:r>
      <w:r>
        <w:rPr>
          <w:sz w:val="24"/>
          <w:vertAlign w:val="subscript"/>
        </w:rPr>
        <w:t>2</w:t>
      </w:r>
      <w:r>
        <w:rPr>
          <w:sz w:val="24"/>
        </w:rPr>
        <w:t>S、NH</w:t>
      </w:r>
      <w:r>
        <w:rPr>
          <w:sz w:val="24"/>
          <w:vertAlign w:val="subscript"/>
        </w:rPr>
        <w:t>3、</w:t>
      </w:r>
      <w:r>
        <w:rPr>
          <w:sz w:val="24"/>
        </w:rPr>
        <w:t>臭气浓度等满足《大气污染物综合排放标准》（GB16297-1996）表2厂界无组织和《恶臭污染物排放标准》（GB14554-1993）表1二级排放标准要求。</w:t>
      </w:r>
    </w:p>
    <w:p>
      <w:pPr>
        <w:spacing w:line="360" w:lineRule="auto"/>
        <w:ind w:firstLine="480" w:firstLineChars="200"/>
        <w:outlineLvl w:val="3"/>
        <w:rPr>
          <w:sz w:val="24"/>
        </w:rPr>
      </w:pPr>
      <w:r>
        <w:rPr>
          <w:rFonts w:hint="eastAsia" w:ascii="宋体" w:hAnsi="宋体" w:cs="宋体"/>
          <w:sz w:val="24"/>
        </w:rPr>
        <w:t>2、</w:t>
      </w:r>
      <w:r>
        <w:rPr>
          <w:sz w:val="24"/>
        </w:rPr>
        <w:t>废水</w:t>
      </w:r>
    </w:p>
    <w:p>
      <w:pPr>
        <w:widowControl/>
        <w:spacing w:line="360" w:lineRule="auto"/>
        <w:ind w:firstLine="480" w:firstLineChars="200"/>
        <w:jc w:val="left"/>
        <w:rPr>
          <w:sz w:val="24"/>
        </w:rPr>
      </w:pPr>
      <w:r>
        <w:rPr>
          <w:sz w:val="24"/>
        </w:rPr>
        <w:t>本项目生活污水和溶淋水、车辆冲洗水进入现有工程渗滤液处理站处理达到《生活垃圾填埋场污染控制标准》（GB16889-2008）表3标准和</w:t>
      </w:r>
      <w:r>
        <w:rPr>
          <w:bCs/>
          <w:sz w:val="24"/>
        </w:rPr>
        <w:t>《城市污水再生利用 城市杂用水水质》（GB/T1892-2002）中表1标准</w:t>
      </w:r>
      <w:r>
        <w:rPr>
          <w:sz w:val="24"/>
        </w:rPr>
        <w:t>要求后回用于清水回用于车辆冲洗、绿化及道路喷洒，浓缩液回用于填埋库区喷洒抑尘，拟建项目无废水外排。非正常工况，废水全部暂存于厂内调节池内，无废水外排。</w:t>
      </w:r>
    </w:p>
    <w:p>
      <w:pPr>
        <w:spacing w:line="360" w:lineRule="auto"/>
        <w:ind w:firstLine="470" w:firstLineChars="196"/>
        <w:outlineLvl w:val="3"/>
        <w:rPr>
          <w:sz w:val="24"/>
        </w:rPr>
      </w:pPr>
      <w:r>
        <w:rPr>
          <w:rFonts w:hint="eastAsia" w:ascii="宋体" w:hAnsi="宋体" w:cs="宋体"/>
          <w:sz w:val="24"/>
        </w:rPr>
        <w:t>3、</w:t>
      </w:r>
      <w:r>
        <w:rPr>
          <w:sz w:val="24"/>
        </w:rPr>
        <w:t>噪声</w:t>
      </w:r>
    </w:p>
    <w:p>
      <w:pPr>
        <w:widowControl/>
        <w:spacing w:line="360" w:lineRule="auto"/>
        <w:ind w:firstLine="480" w:firstLineChars="200"/>
        <w:jc w:val="left"/>
        <w:rPr>
          <w:sz w:val="24"/>
        </w:rPr>
      </w:pPr>
      <w:r>
        <w:rPr>
          <w:sz w:val="24"/>
        </w:rPr>
        <w:t>项目采取选用低噪声设备、基础减振、安装隔声罩、消声器、加强运行管理减少排汽、设置隔声墙等噪声防治措施技术成熟，具有针对性，可达到显著的降噪效果。采取以上措施后，各厂界噪声均满足《工业企业厂界环境噪声排放标准》（GB12348-2008）3类功能区标准要求。</w:t>
      </w:r>
    </w:p>
    <w:p>
      <w:pPr>
        <w:spacing w:line="360" w:lineRule="auto"/>
        <w:ind w:firstLine="480" w:firstLineChars="200"/>
        <w:outlineLvl w:val="3"/>
        <w:rPr>
          <w:sz w:val="24"/>
        </w:rPr>
      </w:pPr>
      <w:r>
        <w:rPr>
          <w:rFonts w:hint="eastAsia" w:ascii="宋体" w:hAnsi="宋体" w:cs="宋体"/>
          <w:sz w:val="24"/>
        </w:rPr>
        <w:t>4、</w:t>
      </w:r>
      <w:r>
        <w:rPr>
          <w:sz w:val="24"/>
        </w:rPr>
        <w:t>固废</w:t>
      </w:r>
    </w:p>
    <w:p>
      <w:pPr>
        <w:widowControl/>
        <w:spacing w:line="360" w:lineRule="auto"/>
        <w:ind w:firstLine="480" w:firstLineChars="200"/>
        <w:jc w:val="left"/>
        <w:rPr>
          <w:sz w:val="24"/>
        </w:rPr>
      </w:pPr>
      <w:r>
        <w:rPr>
          <w:sz w:val="24"/>
        </w:rPr>
        <w:t>拟建项目在运行过程中产生的固体废物主要有生活垃圾及废润滑油等。</w:t>
      </w:r>
    </w:p>
    <w:p>
      <w:pPr>
        <w:spacing w:line="360" w:lineRule="auto"/>
        <w:ind w:firstLine="480" w:firstLineChars="200"/>
        <w:rPr>
          <w:sz w:val="24"/>
        </w:rPr>
      </w:pPr>
      <w:r>
        <w:rPr>
          <w:sz w:val="24"/>
        </w:rPr>
        <w:t>本工程产生的生活垃圾经集中收集后运送至现有工程焚烧炉进行焚烧处置；废润滑油收集后委托有相关危废处置资质的单位进行处置。在危险废物转运前，企业应先向当地环保部门领取危废转移联单并办理危险废物转移手续。同时，企业应按照《危险废物贮存污染控制标准》（GB18597-2001）及其修改单要求设有危险废物暂存间用于危险废物的厂内暂存。</w:t>
      </w:r>
    </w:p>
    <w:p>
      <w:pPr>
        <w:widowControl/>
        <w:spacing w:line="360" w:lineRule="auto"/>
        <w:ind w:firstLine="480" w:firstLineChars="200"/>
        <w:jc w:val="left"/>
        <w:rPr>
          <w:sz w:val="24"/>
        </w:rPr>
      </w:pPr>
      <w:r>
        <w:rPr>
          <w:sz w:val="24"/>
        </w:rPr>
        <w:t>本项目产生的固体废物均得到妥善处置，不外排。</w:t>
      </w:r>
    </w:p>
    <w:p>
      <w:pPr>
        <w:spacing w:line="460" w:lineRule="exact"/>
        <w:ind w:firstLine="480" w:firstLineChars="200"/>
        <w:rPr>
          <w:sz w:val="24"/>
        </w:rPr>
      </w:pPr>
      <w:r>
        <w:rPr>
          <w:rFonts w:hint="eastAsia"/>
          <w:sz w:val="24"/>
        </w:rPr>
        <w:t>5、环境风险：在落实环评提出的措施后，风险很小。</w:t>
      </w:r>
    </w:p>
    <w:p>
      <w:pPr>
        <w:spacing w:line="460" w:lineRule="exact"/>
        <w:ind w:firstLine="480" w:firstLineChars="200"/>
        <w:rPr>
          <w:sz w:val="24"/>
        </w:rPr>
      </w:pPr>
      <w:r>
        <w:rPr>
          <w:rFonts w:hint="eastAsia"/>
          <w:sz w:val="24"/>
        </w:rPr>
        <w:t>6、施工期影响：采取洒水降尘、设置围挡、选用低噪声设备、控制高噪声时段等措施。</w:t>
      </w:r>
    </w:p>
    <w:p>
      <w:pPr>
        <w:spacing w:line="460" w:lineRule="exact"/>
        <w:outlineLvl w:val="0"/>
        <w:rPr>
          <w:b/>
          <w:sz w:val="24"/>
        </w:rPr>
      </w:pPr>
      <w:r>
        <w:rPr>
          <w:b/>
          <w:sz w:val="24"/>
        </w:rPr>
        <w:t>三、</w:t>
      </w:r>
      <w:r>
        <w:rPr>
          <w:rFonts w:hint="eastAsia"/>
          <w:b/>
          <w:sz w:val="24"/>
        </w:rPr>
        <w:t>环境影响评价结论要</w:t>
      </w:r>
      <w:r>
        <w:rPr>
          <w:b/>
          <w:sz w:val="24"/>
        </w:rPr>
        <w:t>点</w:t>
      </w:r>
    </w:p>
    <w:p>
      <w:pPr>
        <w:spacing w:line="460" w:lineRule="exact"/>
        <w:ind w:firstLine="480" w:firstLineChars="200"/>
        <w:rPr>
          <w:sz w:val="24"/>
        </w:rPr>
      </w:pPr>
      <w:r>
        <w:rPr>
          <w:sz w:val="24"/>
        </w:rPr>
        <w:t>符合</w:t>
      </w:r>
      <w:r>
        <w:rPr>
          <w:rFonts w:hint="eastAsia"/>
          <w:sz w:val="24"/>
        </w:rPr>
        <w:t>国家标准政策；落实各项治污措施后，</w:t>
      </w:r>
      <w:r>
        <w:rPr>
          <w:sz w:val="24"/>
        </w:rPr>
        <w:t>污染物</w:t>
      </w:r>
      <w:r>
        <w:rPr>
          <w:rFonts w:hint="eastAsia"/>
          <w:sz w:val="24"/>
        </w:rPr>
        <w:t>达标排放</w:t>
      </w:r>
      <w:r>
        <w:rPr>
          <w:sz w:val="24"/>
        </w:rPr>
        <w:t>，对环境影响较小；具有良好的经济、环境</w:t>
      </w:r>
      <w:r>
        <w:rPr>
          <w:rFonts w:hint="eastAsia"/>
          <w:sz w:val="24"/>
        </w:rPr>
        <w:t>、</w:t>
      </w:r>
      <w:r>
        <w:rPr>
          <w:sz w:val="24"/>
        </w:rPr>
        <w:t>社会效益</w:t>
      </w:r>
      <w:r>
        <w:rPr>
          <w:rFonts w:hint="eastAsia"/>
          <w:sz w:val="24"/>
        </w:rPr>
        <w:t>，从环保角度项目</w:t>
      </w:r>
      <w:r>
        <w:rPr>
          <w:sz w:val="24"/>
        </w:rPr>
        <w:t>建设可行。</w:t>
      </w:r>
    </w:p>
    <w:p>
      <w:pPr>
        <w:spacing w:line="460" w:lineRule="exact"/>
        <w:outlineLvl w:val="0"/>
        <w:rPr>
          <w:b/>
          <w:bCs/>
          <w:sz w:val="24"/>
        </w:rPr>
      </w:pPr>
      <w:r>
        <w:rPr>
          <w:b/>
          <w:bCs/>
          <w:sz w:val="24"/>
        </w:rPr>
        <w:t>四、公众查阅环境影响报告书</w:t>
      </w:r>
      <w:r>
        <w:rPr>
          <w:rFonts w:hint="eastAsia"/>
          <w:b/>
          <w:bCs/>
          <w:sz w:val="24"/>
        </w:rPr>
        <w:t>公示</w:t>
      </w:r>
      <w:r>
        <w:rPr>
          <w:b/>
          <w:bCs/>
          <w:sz w:val="24"/>
        </w:rPr>
        <w:t>本的方式</w:t>
      </w:r>
    </w:p>
    <w:p>
      <w:pPr>
        <w:spacing w:line="460" w:lineRule="exact"/>
        <w:ind w:firstLine="480" w:firstLineChars="200"/>
        <w:rPr>
          <w:sz w:val="24"/>
        </w:rPr>
      </w:pPr>
      <w:r>
        <w:rPr>
          <w:rFonts w:hint="eastAsia"/>
          <w:sz w:val="24"/>
        </w:rPr>
        <w:t>报告征求意见稿纸质版</w:t>
      </w:r>
      <w:r>
        <w:rPr>
          <w:sz w:val="24"/>
        </w:rPr>
        <w:t>可到</w:t>
      </w:r>
      <w:r>
        <w:rPr>
          <w:rFonts w:hint="eastAsia"/>
          <w:sz w:val="24"/>
        </w:rPr>
        <w:t>项目</w:t>
      </w:r>
      <w:r>
        <w:rPr>
          <w:sz w:val="24"/>
        </w:rPr>
        <w:t>厂区</w:t>
      </w:r>
      <w:r>
        <w:rPr>
          <w:rFonts w:hint="eastAsia"/>
          <w:sz w:val="24"/>
        </w:rPr>
        <w:t>查阅，电子版可在网络公示链接中下载。</w:t>
      </w:r>
    </w:p>
    <w:p>
      <w:pPr>
        <w:spacing w:line="460" w:lineRule="exact"/>
        <w:outlineLvl w:val="0"/>
        <w:rPr>
          <w:b/>
          <w:bCs/>
          <w:sz w:val="24"/>
        </w:rPr>
      </w:pPr>
      <w:r>
        <w:rPr>
          <w:b/>
          <w:bCs/>
          <w:sz w:val="24"/>
        </w:rPr>
        <w:t>五、征求公众意见的范围和主要事项</w:t>
      </w:r>
    </w:p>
    <w:p>
      <w:pPr>
        <w:spacing w:line="460" w:lineRule="exact"/>
        <w:ind w:firstLine="480" w:firstLineChars="200"/>
        <w:rPr>
          <w:sz w:val="24"/>
        </w:rPr>
      </w:pPr>
      <w:r>
        <w:rPr>
          <w:sz w:val="24"/>
        </w:rPr>
        <w:t>受建设项目影响的公民、法人</w:t>
      </w:r>
      <w:r>
        <w:rPr>
          <w:rFonts w:hint="eastAsia"/>
          <w:sz w:val="24"/>
        </w:rPr>
        <w:t>、</w:t>
      </w:r>
      <w:r>
        <w:rPr>
          <w:sz w:val="24"/>
        </w:rPr>
        <w:t>组织代表</w:t>
      </w:r>
      <w:r>
        <w:rPr>
          <w:rFonts w:hint="eastAsia"/>
          <w:sz w:val="24"/>
        </w:rPr>
        <w:t>、其他关心本</w:t>
      </w:r>
      <w:r>
        <w:rPr>
          <w:sz w:val="24"/>
        </w:rPr>
        <w:t>项目的公众。</w:t>
      </w:r>
    </w:p>
    <w:p>
      <w:pPr>
        <w:spacing w:line="460" w:lineRule="exact"/>
        <w:outlineLvl w:val="0"/>
        <w:rPr>
          <w:b/>
          <w:bCs/>
          <w:sz w:val="24"/>
        </w:rPr>
      </w:pPr>
      <w:r>
        <w:rPr>
          <w:b/>
          <w:bCs/>
          <w:sz w:val="24"/>
        </w:rPr>
        <w:t>六、征求公众意见的具体形式</w:t>
      </w:r>
    </w:p>
    <w:p>
      <w:pPr>
        <w:spacing w:line="460" w:lineRule="exact"/>
        <w:ind w:firstLine="480" w:firstLineChars="200"/>
        <w:rPr>
          <w:sz w:val="24"/>
        </w:rPr>
      </w:pPr>
      <w:r>
        <w:rPr>
          <w:rFonts w:hint="eastAsia"/>
          <w:sz w:val="24"/>
        </w:rPr>
        <w:t>在规定时间内将填写的公众意见表以信函、传真、电子邮件等方式提交建设单位，并提供有效联系方式。</w:t>
      </w:r>
    </w:p>
    <w:p>
      <w:pPr>
        <w:spacing w:line="460" w:lineRule="exact"/>
        <w:ind w:firstLine="480" w:firstLineChars="200"/>
        <w:rPr>
          <w:sz w:val="24"/>
        </w:rPr>
      </w:pPr>
      <w:r>
        <w:rPr>
          <w:sz w:val="24"/>
          <w:highlight w:val="yellow"/>
        </w:rPr>
        <w:t>公众联系建设单位方式：</w:t>
      </w:r>
    </w:p>
    <w:p>
      <w:pPr>
        <w:spacing w:line="460" w:lineRule="exact"/>
        <w:outlineLvl w:val="0"/>
        <w:rPr>
          <w:b/>
          <w:bCs/>
          <w:sz w:val="24"/>
        </w:rPr>
      </w:pPr>
      <w:r>
        <w:rPr>
          <w:b/>
          <w:bCs/>
          <w:sz w:val="24"/>
        </w:rPr>
        <w:t>七、公众提出意见的起止时间</w:t>
      </w:r>
    </w:p>
    <w:p>
      <w:pPr>
        <w:spacing w:line="460" w:lineRule="exact"/>
        <w:ind w:firstLine="480" w:firstLineChars="200"/>
        <w:rPr>
          <w:sz w:val="24"/>
        </w:rPr>
      </w:pPr>
      <w:r>
        <w:rPr>
          <w:rFonts w:hint="eastAsia"/>
          <w:sz w:val="24"/>
        </w:rPr>
        <w:t>公示期十个工作日</w:t>
      </w:r>
      <w:r>
        <w:rPr>
          <w:sz w:val="24"/>
        </w:rPr>
        <w:t>。</w:t>
      </w:r>
    </w:p>
    <w:p>
      <w:pPr>
        <w:spacing w:line="460" w:lineRule="exact"/>
        <w:jc w:val="right"/>
        <w:rPr>
          <w:bCs/>
          <w:kern w:val="0"/>
          <w:sz w:val="24"/>
        </w:rPr>
      </w:pPr>
      <w:r>
        <w:rPr>
          <w:rFonts w:hint="eastAsia"/>
          <w:sz w:val="24"/>
        </w:rPr>
        <w:t>微山光大环保能源有限公司</w:t>
      </w:r>
    </w:p>
    <w:p>
      <w:pPr>
        <w:spacing w:line="460" w:lineRule="exact"/>
        <w:jc w:val="right"/>
        <w:rPr>
          <w:rFonts w:hint="default" w:eastAsia="宋体"/>
          <w:sz w:val="24"/>
          <w:lang w:val="en-US" w:eastAsia="zh-CN"/>
        </w:rPr>
      </w:pPr>
      <w:r>
        <w:rPr>
          <w:rFonts w:hint="eastAsia"/>
          <w:sz w:val="24"/>
        </w:rPr>
        <w:t>20</w:t>
      </w:r>
      <w:r>
        <w:rPr>
          <w:sz w:val="24"/>
        </w:rPr>
        <w:t>20.</w:t>
      </w:r>
      <w:r>
        <w:rPr>
          <w:rFonts w:hint="eastAsia"/>
          <w:sz w:val="24"/>
          <w:lang w:val="en-US" w:eastAsia="zh-CN"/>
        </w:rPr>
        <w:t>10</w:t>
      </w:r>
    </w:p>
    <w:p>
      <w:pPr>
        <w:spacing w:line="460" w:lineRule="exact"/>
        <w:ind w:left="96" w:hanging="96" w:hangingChars="40"/>
        <w:jc w:val="center"/>
        <w:rPr>
          <w:sz w:val="24"/>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77D04"/>
    <w:rsid w:val="39605802"/>
    <w:rsid w:val="7C977D04"/>
    <w:rsid w:val="7E5B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徐正文"/>
    <w:basedOn w:val="1"/>
    <w:qFormat/>
    <w:uiPriority w:val="0"/>
    <w:pPr>
      <w:adjustRightInd w:val="0"/>
      <w:snapToGrid w:val="0"/>
      <w:spacing w:line="500" w:lineRule="atLeast"/>
      <w:ind w:firstLine="200" w:firstLineChars="200"/>
    </w:pPr>
    <w:rPr>
      <w:rFonts w:ascii="宋体" w:hAnsi="宋体"/>
      <w:bCs/>
      <w:sz w:val="24"/>
    </w:rPr>
  </w:style>
  <w:style w:type="character" w:customStyle="1" w:styleId="7">
    <w:name w:val="G-0 Char"/>
    <w:link w:val="8"/>
    <w:qFormat/>
    <w:uiPriority w:val="0"/>
    <w:rPr>
      <w:rFonts w:ascii="Calibri" w:hAnsi="Calibri"/>
      <w:sz w:val="24"/>
      <w:szCs w:val="20"/>
    </w:rPr>
  </w:style>
  <w:style w:type="paragraph" w:customStyle="1" w:styleId="8">
    <w:name w:val="G-0"/>
    <w:basedOn w:val="1"/>
    <w:link w:val="7"/>
    <w:qFormat/>
    <w:uiPriority w:val="0"/>
    <w:pPr>
      <w:adjustRightInd w:val="0"/>
      <w:snapToGrid w:val="0"/>
      <w:spacing w:line="360" w:lineRule="auto"/>
      <w:ind w:firstLine="420" w:firstLineChars="200"/>
      <w:textAlignment w:val="baseline"/>
    </w:pPr>
    <w:rPr>
      <w:rFonts w:ascii="Calibri" w:hAnsi="Calibri"/>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2020-10-21T02:35:00Z</dcterms:created>
  <dc:creator>paradise</dc:creator>
  <cp:lastModifiedBy>paradise</cp:lastModifiedBy>
  <dcterms:modified xsi:type="dcterms:W3CDTF">2020-10-21T02:37:49Z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