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微山县留庄镇</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2021年政府信息公开</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工作年度报告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14:textFill>
            <w14:solidFill>
              <w14:schemeClr w14:val="tx1"/>
            </w14:solidFill>
          </w14:textFill>
        </w:rPr>
        <w:t>本报告由</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微山县留庄镇人民政府</w:t>
      </w:r>
      <w:r>
        <w:rPr>
          <w:rFonts w:hint="default" w:ascii="Times New Roman" w:hAnsi="Times New Roman" w:eastAsia="仿宋" w:cs="Times New Roman"/>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themeColor="text1"/>
          <w:sz w:val="32"/>
          <w:szCs w:val="32"/>
          <w14:textFill>
            <w14:solidFill>
              <w14:schemeClr w14:val="tx1"/>
            </w14:solidFill>
          </w14:textFill>
        </w:rPr>
      </w:pPr>
      <w:r>
        <w:rPr>
          <w:rFonts w:hint="default" w:ascii="Times New Roman" w:hAnsi="Times New Roman" w:eastAsia="仿宋" w:cs="Times New Roman"/>
          <w:b w:val="0"/>
          <w:bCs/>
          <w:color w:val="000000" w:themeColor="text1"/>
          <w:sz w:val="32"/>
          <w:szCs w:val="32"/>
          <w14:textFill>
            <w14:solidFill>
              <w14:schemeClr w14:val="tx1"/>
            </w14:solidFill>
          </w14:textFill>
        </w:rPr>
        <w:t>本报告所列数据的统计期限自2021年1月1日起至2021年12月31日止。本报告电子版可在</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w:t>
      </w:r>
      <w:r>
        <w:rPr>
          <w:rFonts w:hint="default" w:ascii="Times New Roman" w:hAnsi="Times New Roman" w:eastAsia="仿宋" w:cs="Times New Roman"/>
          <w:b w:val="0"/>
          <w:bCs/>
          <w:color w:val="000000" w:themeColor="text1"/>
          <w:sz w:val="32"/>
          <w:szCs w:val="32"/>
          <w14:textFill>
            <w14:solidFill>
              <w14:schemeClr w14:val="tx1"/>
            </w14:solidFill>
          </w14:textFill>
        </w:rPr>
        <w:t>政府门户网站（</w:t>
      </w:r>
      <w:r>
        <w:rPr>
          <w:rFonts w:hint="default" w:ascii="Times New Roman" w:hAnsi="Times New Roman" w:eastAsia="仿宋" w:cs="Times New Roman"/>
          <w:b w:val="0"/>
          <w:bCs/>
          <w:color w:val="000000" w:themeColor="text1"/>
          <w:sz w:val="32"/>
          <w:szCs w:val="32"/>
          <w14:textFill>
            <w14:solidFill>
              <w14:schemeClr w14:val="tx1"/>
            </w14:solidFill>
          </w14:textFill>
        </w:rPr>
        <w:fldChar w:fldCharType="begin"/>
      </w:r>
      <w:r>
        <w:rPr>
          <w:rFonts w:hint="default" w:ascii="Times New Roman" w:hAnsi="Times New Roman" w:eastAsia="仿宋" w:cs="Times New Roman"/>
          <w:b w:val="0"/>
          <w:bCs/>
          <w:color w:val="000000" w:themeColor="text1"/>
          <w:sz w:val="32"/>
          <w:szCs w:val="32"/>
          <w14:textFill>
            <w14:solidFill>
              <w14:schemeClr w14:val="tx1"/>
            </w14:solidFill>
          </w14:textFill>
        </w:rPr>
        <w:instrText xml:space="preserve"> HYPERLINK "http://www.weishan.gov.cn/col/col22897/index.html" </w:instrText>
      </w:r>
      <w:r>
        <w:rPr>
          <w:rFonts w:hint="default" w:ascii="Times New Roman" w:hAnsi="Times New Roman" w:eastAsia="仿宋" w:cs="Times New Roman"/>
          <w:b w:val="0"/>
          <w:bCs/>
          <w:color w:val="000000" w:themeColor="text1"/>
          <w:sz w:val="32"/>
          <w:szCs w:val="32"/>
          <w14:textFill>
            <w14:solidFill>
              <w14:schemeClr w14:val="tx1"/>
            </w14:solidFill>
          </w14:textFill>
        </w:rPr>
        <w:fldChar w:fldCharType="separate"/>
      </w:r>
      <w:r>
        <w:rPr>
          <w:rStyle w:val="6"/>
          <w:rFonts w:hint="default" w:ascii="Times New Roman" w:hAnsi="Times New Roman" w:eastAsia="仿宋" w:cs="Times New Roman"/>
          <w:b w:val="0"/>
          <w:bCs/>
          <w:color w:val="000000" w:themeColor="text1"/>
          <w:sz w:val="32"/>
          <w:szCs w:val="32"/>
          <w14:textFill>
            <w14:solidFill>
              <w14:schemeClr w14:val="tx1"/>
            </w14:solidFill>
          </w14:textFill>
        </w:rPr>
        <w:t>http://www.weishan.gov.cn/col/col22897/index.html</w:t>
      </w:r>
      <w:r>
        <w:rPr>
          <w:rFonts w:hint="default" w:ascii="Times New Roman" w:hAnsi="Times New Roman" w:eastAsia="仿宋" w:cs="Times New Roman"/>
          <w:b w:val="0"/>
          <w:bCs/>
          <w:color w:val="000000" w:themeColor="text1"/>
          <w:sz w:val="32"/>
          <w:szCs w:val="32"/>
          <w14:textFill>
            <w14:solidFill>
              <w14:schemeClr w14:val="tx1"/>
            </w14:solidFill>
          </w14:textFill>
        </w:rPr>
        <w:fldChar w:fldCharType="end"/>
      </w:r>
      <w:r>
        <w:rPr>
          <w:rFonts w:hint="default" w:ascii="Times New Roman" w:hAnsi="Times New Roman" w:eastAsia="仿宋" w:cs="Times New Roman"/>
          <w:b w:val="0"/>
          <w:bCs/>
          <w:color w:val="000000" w:themeColor="text1"/>
          <w:sz w:val="32"/>
          <w:szCs w:val="32"/>
          <w14:textFill>
            <w14:solidFill>
              <w14:schemeClr w14:val="tx1"/>
            </w14:solidFill>
          </w14:textFill>
        </w:rPr>
        <w:t>）查阅或下载。如对本报告有疑问，请与</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微山县留庄镇人民政府</w:t>
      </w:r>
      <w:r>
        <w:rPr>
          <w:rFonts w:hint="default" w:ascii="Times New Roman" w:hAnsi="Times New Roman" w:eastAsia="仿宋" w:cs="Times New Roman"/>
          <w:b w:val="0"/>
          <w:bCs/>
          <w:color w:val="000000" w:themeColor="text1"/>
          <w:sz w:val="32"/>
          <w:szCs w:val="32"/>
          <w14:textFill>
            <w14:solidFill>
              <w14:schemeClr w14:val="tx1"/>
            </w14:solidFill>
          </w14:textFill>
        </w:rPr>
        <w:t>联系（地址：</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微山县留庄镇中心街1号</w:t>
      </w:r>
      <w:r>
        <w:rPr>
          <w:rFonts w:hint="default" w:ascii="Times New Roman" w:hAnsi="Times New Roman" w:eastAsia="仿宋" w:cs="Times New Roman"/>
          <w:b w:val="0"/>
          <w:bCs/>
          <w:color w:val="000000" w:themeColor="text1"/>
          <w:sz w:val="32"/>
          <w:szCs w:val="32"/>
          <w14:textFill>
            <w14:solidFill>
              <w14:schemeClr w14:val="tx1"/>
            </w14:solidFill>
          </w14:textFill>
        </w:rPr>
        <w:t>，联系电话：0537-</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8631846</w:t>
      </w:r>
      <w:r>
        <w:rPr>
          <w:rFonts w:hint="default" w:ascii="Times New Roman" w:hAnsi="Times New Roman" w:eastAsia="仿宋"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2021年，留庄镇认真贯彻落实《条例》精神，</w:t>
      </w:r>
      <w:r>
        <w:rPr>
          <w:rFonts w:hint="default" w:ascii="Times New Roman" w:hAnsi="Times New Roman" w:eastAsia="仿宋" w:cs="Times New Roman"/>
          <w:b w:val="0"/>
          <w:bCs/>
          <w:color w:val="000000" w:themeColor="text1"/>
          <w:sz w:val="32"/>
          <w:szCs w:val="32"/>
          <w14:textFill>
            <w14:solidFill>
              <w14:schemeClr w14:val="tx1"/>
            </w14:solidFill>
          </w14:textFill>
        </w:rPr>
        <w:t>强化措施，统筹推进，坚持把公开透明作为政府工作的基本制度，拓展深化公开领域，提高公开质量和实效，不断提高政府公信力，更好地保障人民的知情权、参与权、监督权</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楷体" w:hAnsi="楷体" w:eastAsia="楷体" w:cs="楷体"/>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加强组织领导，完善相关制度。成立</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由</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镇长</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担任</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组长，</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副镇长担任</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副组长，各相关部门负责人为成员的</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政务公开</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领导小组，领导小组下设办公室，</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党政办公室主要负责。</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根据上级</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有关</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文件，</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制定完善了乡镇主动公开基本目录</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，进一步完善政府信息公开栏，提高政府信息公开的信息化水平，确保高效完成本年度信息公开任务。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楷体" w:hAnsi="楷体" w:eastAsia="楷体" w:cs="楷体"/>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二</w:t>
      </w:r>
      <w:r>
        <w:rPr>
          <w:rFonts w:hint="eastAsia" w:ascii="楷体" w:hAnsi="楷体" w:eastAsia="楷体" w:cs="楷体"/>
          <w:b w:val="0"/>
          <w:bCs/>
          <w:color w:val="000000" w:themeColor="text1"/>
          <w:sz w:val="32"/>
          <w:szCs w:val="32"/>
          <w:lang w:eastAsia="zh-CN"/>
          <w14:textFill>
            <w14:solidFill>
              <w14:schemeClr w14:val="tx1"/>
            </w14:solidFill>
          </w14:textFill>
        </w:rPr>
        <w:t>）依申请公开情况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2021年度，留庄镇人民政府收到</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信息公开申请</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1件，已答复。</w:t>
      </w:r>
      <w:bookmarkStart w:id="0" w:name="_GoBack"/>
      <w:bookmarkEnd w:id="0"/>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未收取政府信息公开信息处理费</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楷体" w:hAnsi="楷体" w:eastAsia="楷体" w:cs="楷体"/>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三</w:t>
      </w:r>
      <w:r>
        <w:rPr>
          <w:rFonts w:hint="eastAsia" w:ascii="楷体" w:hAnsi="楷体" w:eastAsia="楷体" w:cs="楷体"/>
          <w:b w:val="0"/>
          <w:bCs/>
          <w:color w:val="000000" w:themeColor="text1"/>
          <w:sz w:val="32"/>
          <w:szCs w:val="32"/>
          <w:lang w:eastAsia="zh-CN"/>
          <w14:textFill>
            <w14:solidFill>
              <w14:schemeClr w14:val="tx1"/>
            </w14:solidFill>
          </w14:textFill>
        </w:rPr>
        <w:t>）政府信息管理情况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建立责任制度，</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明确任务分工。按照各站所职能合理分配工作任务，建立主体责任制度，组织</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相关人员参加</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业务培训，狠抓落实政府信息公开工作。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楷体" w:hAnsi="楷体" w:eastAsia="楷体" w:cs="楷体"/>
          <w:b w:val="0"/>
          <w:bCs/>
          <w:color w:val="000000" w:themeColor="text1"/>
          <w:sz w:val="32"/>
          <w:szCs w:val="32"/>
          <w:lang w:eastAsia="zh-CN"/>
          <w14:textFill>
            <w14:solidFill>
              <w14:schemeClr w14:val="tx1"/>
            </w14:solidFill>
          </w14:textFill>
        </w:rPr>
      </w:pPr>
      <w:r>
        <w:rPr>
          <w:rFonts w:hint="eastAsia" w:ascii="楷体" w:hAnsi="楷体" w:eastAsia="楷体" w:cs="楷体"/>
          <w:b w:val="0"/>
          <w:bCs/>
          <w:color w:val="000000" w:themeColor="text1"/>
          <w:sz w:val="32"/>
          <w:szCs w:val="32"/>
          <w:lang w:eastAsia="zh-CN"/>
          <w14:textFill>
            <w14:solidFill>
              <w14:schemeClr w14:val="tx1"/>
            </w14:solidFill>
          </w14:textFill>
        </w:rPr>
        <w:t>（</w:t>
      </w:r>
      <w:r>
        <w:rPr>
          <w:rFonts w:hint="eastAsia" w:ascii="楷体" w:hAnsi="楷体" w:eastAsia="楷体" w:cs="楷体"/>
          <w:b w:val="0"/>
          <w:bCs/>
          <w:color w:val="000000" w:themeColor="text1"/>
          <w:sz w:val="32"/>
          <w:szCs w:val="32"/>
          <w:lang w:val="en-US" w:eastAsia="zh-CN"/>
          <w14:textFill>
            <w14:solidFill>
              <w14:schemeClr w14:val="tx1"/>
            </w14:solidFill>
          </w14:textFill>
        </w:rPr>
        <w:t>四</w:t>
      </w:r>
      <w:r>
        <w:rPr>
          <w:rFonts w:hint="eastAsia" w:ascii="楷体" w:hAnsi="楷体" w:eastAsia="楷体" w:cs="楷体"/>
          <w:b w:val="0"/>
          <w:bCs/>
          <w:color w:val="000000" w:themeColor="text1"/>
          <w:sz w:val="32"/>
          <w:szCs w:val="32"/>
          <w:lang w:eastAsia="zh-CN"/>
          <w14:textFill>
            <w14:solidFill>
              <w14:schemeClr w14:val="tx1"/>
            </w14:solidFill>
          </w14:textFill>
        </w:rPr>
        <w:t>）政府信息公开平台建设情况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加强平台建设，深化公开内容。坚持以政府网站为主平台，以现场查阅点、</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镇政府微信公众号</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等为辅助手段，搭建高效便捷、渠道多元的公开载体，为公众获取政府信息提供更加便利的条件。</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同时，进一步推进政府日常工作的公开，让政府工作更加透明化，让群众掌握政府工作实效。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楷体" w:hAnsi="楷体" w:eastAsia="楷体" w:cs="楷体"/>
          <w:b w:val="0"/>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监督保障情况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right="0" w:rightChars="0" w:firstLine="624"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留庄镇政府信息公开机构设在镇党政办，信息公开人员由党政办公室工作人员兼任，负责政府信息公开工作监督指导情况。年末，组织召开了政府信息公开专题工作会议，对本年度政府信息公开工作进行总结归纳，对下一年度的政府信息公开工作进行安排部署。</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二、主动公开政府信息情况</w:t>
      </w:r>
    </w:p>
    <w:tbl>
      <w:tblPr>
        <w:tblStyle w:val="4"/>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本年制发件数</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本年废止件数</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规章</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28"/>
                <w:szCs w:val="24"/>
              </w:rPr>
              <w:t>行政规范性文件</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行政许可</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行政处罚</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行政强制</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themeColor="text1"/>
                <w:sz w:val="32"/>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信息内容</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28"/>
                <w:szCs w:val="24"/>
              </w:rPr>
              <w:t>行政事业性收费</w:t>
            </w:r>
          </w:p>
        </w:tc>
        <w:tc>
          <w:tcPr>
            <w:tcW w:w="6618" w:type="dxa"/>
            <w:gridSpan w:val="3"/>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color w:val="000000"/>
                <w:sz w:val="32"/>
                <w:szCs w:val="28"/>
                <w:lang w:val="en-US" w:eastAsia="zh-CN"/>
              </w:rPr>
            </w:pPr>
            <w:r>
              <w:rPr>
                <w:rFonts w:hint="eastAsia" w:ascii="Times New Roman" w:hAnsi="Times New Roman" w:eastAsia="仿宋" w:cs="Times New Roman"/>
                <w:b w:val="0"/>
                <w:bCs/>
                <w:color w:val="000000"/>
                <w:sz w:val="32"/>
                <w:szCs w:val="28"/>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rPr>
      </w:pPr>
      <w:r>
        <w:rPr>
          <w:rFonts w:hint="eastAsia" w:ascii="黑体" w:hAnsi="黑体" w:eastAsia="黑体" w:cs="黑体"/>
          <w:b w:val="0"/>
          <w:bCs/>
          <w:color w:val="000000" w:themeColor="text1"/>
          <w:sz w:val="32"/>
          <w:szCs w:val="32"/>
          <w:lang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收到和处理政府信息公开申请情况</w:t>
      </w:r>
    </w:p>
    <w:tbl>
      <w:tblPr>
        <w:tblStyle w:val="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等于第三项加第四项之和）</w:t>
            </w:r>
          </w:p>
        </w:tc>
        <w:tc>
          <w:tcPr>
            <w:tcW w:w="4129"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自然人</w:t>
            </w:r>
          </w:p>
        </w:tc>
        <w:tc>
          <w:tcPr>
            <w:tcW w:w="2839"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法人或其他组织</w:t>
            </w:r>
          </w:p>
        </w:tc>
        <w:tc>
          <w:tcPr>
            <w:tcW w:w="46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科研机构</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社会公益组织</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w:t>
            </w:r>
          </w:p>
        </w:tc>
        <w:tc>
          <w:tcPr>
            <w:tcW w:w="46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default"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4"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w:t>
            </w:r>
            <w:r>
              <w:rPr>
                <w:rFonts w:hint="default" w:ascii="Times New Roman" w:hAnsi="Times New Roman" w:eastAsia="仿宋" w:cs="Times New Roman"/>
                <w:b w:val="0"/>
                <w:bCs/>
                <w:spacing w:val="-8"/>
                <w:sz w:val="32"/>
                <w:szCs w:val="28"/>
              </w:rPr>
              <w:t>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4.</w:t>
            </w:r>
            <w:r>
              <w:rPr>
                <w:rFonts w:hint="default" w:ascii="Times New Roman" w:hAnsi="Times New Roman" w:eastAsia="仿宋" w:cs="Times New Roman"/>
                <w:b w:val="0"/>
                <w:bCs/>
                <w:spacing w:val="-8"/>
                <w:sz w:val="32"/>
                <w:szCs w:val="28"/>
              </w:rPr>
              <w:t>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1</w:t>
            </w:r>
            <w:r>
              <w:rPr>
                <w:rFonts w:hint="default" w:ascii="Times New Roman" w:hAnsi="Times New Roman" w:eastAsia="仿宋" w:cs="Times New Roman"/>
                <w:b w:val="0"/>
                <w:bCs/>
                <w:color w:val="000000"/>
                <w:sz w:val="32"/>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2</w:t>
            </w:r>
            <w:r>
              <w:rPr>
                <w:rFonts w:hint="default" w:ascii="Times New Roman" w:hAnsi="Times New Roman" w:eastAsia="仿宋" w:cs="Times New Roman"/>
                <w:b w:val="0"/>
                <w:bCs/>
                <w:color w:val="000000"/>
                <w:sz w:val="32"/>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Times New Roman" w:hAnsi="Times New Roman" w:eastAsia="仿宋" w:cs="Times New Roman"/>
                <w:b w:val="0"/>
                <w:bCs/>
                <w:sz w:val="32"/>
                <w:szCs w:val="28"/>
                <w:lang w:val="en-US" w:eastAsia="zh-CN"/>
              </w:rPr>
            </w:pPr>
            <w:r>
              <w:rPr>
                <w:rFonts w:hint="eastAsia" w:ascii="Times New Roman" w:hAnsi="Times New Roman" w:eastAsia="仿宋" w:cs="Times New Roman"/>
                <w:b w:val="0"/>
                <w:bCs/>
                <w:sz w:val="32"/>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7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c>
          <w:tcPr>
            <w:tcW w:w="4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kern w:val="2"/>
                <w:sz w:val="32"/>
                <w:szCs w:val="28"/>
                <w:lang w:val="en-US" w:eastAsia="zh-CN" w:bidi="ar-SA"/>
              </w:rPr>
            </w:pPr>
            <w:r>
              <w:rPr>
                <w:rFonts w:hint="eastAsia" w:ascii="Times New Roman" w:hAnsi="Times New Roman" w:eastAsia="仿宋" w:cs="Times New Roman"/>
                <w:b w:val="0"/>
                <w:bCs/>
                <w:sz w:val="32"/>
                <w:szCs w:val="28"/>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因政府信息公开工作被申请行政复议、提起行政诉讼情况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color w:val="000000"/>
                <w:sz w:val="32"/>
                <w:szCs w:val="28"/>
              </w:rPr>
            </w:pPr>
            <w:r>
              <w:rPr>
                <w:rFonts w:hint="default" w:ascii="Times New Roman" w:hAnsi="Times New Roman" w:eastAsia="仿宋" w:cs="Times New Roman"/>
                <w:b w:val="0"/>
                <w:bCs/>
                <w:color w:val="000000"/>
                <w:sz w:val="32"/>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维持</w:t>
            </w:r>
          </w:p>
        </w:tc>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结果纠正</w:t>
            </w:r>
          </w:p>
        </w:tc>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其他结果</w:t>
            </w:r>
          </w:p>
        </w:tc>
        <w:tc>
          <w:tcPr>
            <w:tcW w:w="60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尚未</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审结</w:t>
            </w:r>
          </w:p>
        </w:tc>
        <w:tc>
          <w:tcPr>
            <w:tcW w:w="47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计</w:t>
            </w:r>
          </w:p>
        </w:tc>
        <w:tc>
          <w:tcPr>
            <w:tcW w:w="2943"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未经复议直接起诉</w:t>
            </w:r>
          </w:p>
        </w:tc>
        <w:tc>
          <w:tcPr>
            <w:tcW w:w="2979"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60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47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default" w:ascii="Times New Roman" w:hAnsi="Times New Roman" w:eastAsia="仿宋" w:cs="Times New Roman"/>
                <w:b w:val="0"/>
                <w:bCs/>
                <w:sz w:val="32"/>
                <w:szCs w:val="28"/>
              </w:rPr>
            </w:pPr>
          </w:p>
        </w:tc>
        <w:tc>
          <w:tcPr>
            <w:tcW w:w="5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结果维持</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结果纠正</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尚未</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审结</w:t>
            </w:r>
          </w:p>
        </w:tc>
        <w:tc>
          <w:tcPr>
            <w:tcW w:w="57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总计</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结果维持</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纠正</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其他</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hanging="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结果</w:t>
            </w:r>
          </w:p>
        </w:tc>
        <w:tc>
          <w:tcPr>
            <w:tcW w:w="60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3" w:leftChars="0" w:right="0" w:rightChars="0" w:hanging="3" w:hangingChars="1"/>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尚未审结</w:t>
            </w:r>
          </w:p>
        </w:tc>
        <w:tc>
          <w:tcPr>
            <w:tcW w:w="5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default" w:ascii="Times New Roman" w:hAnsi="Times New Roman" w:eastAsia="仿宋" w:cs="Times New Roman"/>
                <w:b w:val="0"/>
                <w:bCs/>
                <w:sz w:val="32"/>
                <w:szCs w:val="28"/>
              </w:rPr>
            </w:pPr>
            <w:r>
              <w:rPr>
                <w:rFonts w:hint="default" w:ascii="Times New Roman" w:hAnsi="Times New Roman" w:eastAsia="仿宋" w:cs="Times New Roman"/>
                <w:b w:val="0"/>
                <w:bCs/>
                <w:sz w:val="32"/>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47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5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57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60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c>
          <w:tcPr>
            <w:tcW w:w="5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Times New Roman" w:hAnsi="Times New Roman" w:eastAsia="仿宋" w:cs="Times New Roman"/>
                <w:b w:val="0"/>
                <w:bCs/>
                <w:sz w:val="32"/>
                <w:szCs w:val="32"/>
                <w:lang w:val="en-US" w:eastAsia="zh-CN"/>
              </w:rPr>
            </w:pPr>
            <w:r>
              <w:rPr>
                <w:rFonts w:hint="eastAsia" w:ascii="Times New Roman" w:hAnsi="Times New Roman" w:eastAsia="仿宋" w:cs="Times New Roman"/>
                <w:b w:val="0"/>
                <w:bCs/>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rPr>
      </w:pPr>
      <w:r>
        <w:rPr>
          <w:rFonts w:hint="default" w:ascii="Times New Roman" w:hAnsi="Times New Roman" w:eastAsia="仿宋" w:cs="Times New Roman"/>
          <w:b w:val="0"/>
          <w:bCs/>
          <w:color w:val="000000"/>
          <w:sz w:val="32"/>
          <w:szCs w:val="32"/>
        </w:rPr>
        <w:t>回顾过去一年，</w:t>
      </w:r>
      <w:r>
        <w:rPr>
          <w:rFonts w:hint="eastAsia" w:ascii="Times New Roman" w:hAnsi="Times New Roman" w:eastAsia="仿宋" w:cs="Times New Roman"/>
          <w:b w:val="0"/>
          <w:bCs/>
          <w:color w:val="000000"/>
          <w:sz w:val="32"/>
          <w:szCs w:val="32"/>
          <w:lang w:val="en-US" w:eastAsia="zh-CN"/>
        </w:rPr>
        <w:t>我镇</w:t>
      </w:r>
      <w:r>
        <w:rPr>
          <w:rFonts w:hint="default" w:ascii="Times New Roman" w:hAnsi="Times New Roman" w:eastAsia="仿宋" w:cs="Times New Roman"/>
          <w:b w:val="0"/>
          <w:bCs/>
          <w:color w:val="000000"/>
          <w:sz w:val="32"/>
          <w:szCs w:val="32"/>
        </w:rPr>
        <w:t>在政府信息公开工作方面虽然取得了一些成绩，但对照</w:t>
      </w:r>
      <w:r>
        <w:rPr>
          <w:rFonts w:hint="eastAsia" w:ascii="Times New Roman" w:hAnsi="Times New Roman" w:eastAsia="仿宋" w:cs="Times New Roman"/>
          <w:b w:val="0"/>
          <w:bCs/>
          <w:color w:val="000000"/>
          <w:sz w:val="32"/>
          <w:szCs w:val="32"/>
          <w:lang w:val="en-US" w:eastAsia="zh-CN"/>
        </w:rPr>
        <w:t>上级政府</w:t>
      </w:r>
      <w:r>
        <w:rPr>
          <w:rFonts w:hint="default" w:ascii="Times New Roman" w:hAnsi="Times New Roman" w:eastAsia="仿宋" w:cs="Times New Roman"/>
          <w:b w:val="0"/>
          <w:bCs/>
          <w:color w:val="000000"/>
          <w:sz w:val="32"/>
          <w:szCs w:val="32"/>
        </w:rPr>
        <w:t>的要求，对照人民群众的期望，仍存在一定的差距。主要表现在：</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一是主动公开信息的质量还不够高。本单位公开信息主要还是集中在政务动态类信息，政策解读、办事服务类信息更新数量明显偏少。</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二是信息公开人员力量不足。缺乏专业的政府信息公开业务人员，政府信息公开人员由党政办公室工作人员兼任，对政府信息公开的敏感性不够，上传的信息质量总体不高，信息公开工作缺乏延续性。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三是公开渠道单一。主要依赖户外政务信息公开栏、政府官方网站以及微信公众号三种渠道，没有充分发挥新兴媒体的作用，导致公众获取信息的渠道比较单一。</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lang w:val="en-US" w:eastAsia="zh-CN"/>
        </w:rPr>
      </w:pPr>
      <w:r>
        <w:rPr>
          <w:rFonts w:hint="default" w:ascii="Times New Roman" w:hAnsi="Times New Roman" w:eastAsia="仿宋" w:cs="Times New Roman"/>
          <w:b w:val="0"/>
          <w:bCs/>
          <w:color w:val="000000"/>
          <w:sz w:val="32"/>
          <w:szCs w:val="32"/>
          <w:lang w:val="en-US" w:eastAsia="zh-CN"/>
        </w:rPr>
        <w:t>202</w:t>
      </w:r>
      <w:r>
        <w:rPr>
          <w:rFonts w:hint="eastAsia" w:ascii="Times New Roman" w:hAnsi="Times New Roman" w:eastAsia="仿宋" w:cs="Times New Roman"/>
          <w:b w:val="0"/>
          <w:bCs/>
          <w:color w:val="000000"/>
          <w:sz w:val="32"/>
          <w:szCs w:val="32"/>
          <w:lang w:val="en-US" w:eastAsia="zh-CN"/>
        </w:rPr>
        <w:t>2</w:t>
      </w:r>
      <w:r>
        <w:rPr>
          <w:rFonts w:hint="default" w:ascii="Times New Roman" w:hAnsi="Times New Roman" w:eastAsia="仿宋" w:cs="Times New Roman"/>
          <w:b w:val="0"/>
          <w:bCs/>
          <w:color w:val="000000"/>
          <w:sz w:val="32"/>
          <w:szCs w:val="32"/>
          <w:lang w:val="en-US" w:eastAsia="zh-CN"/>
        </w:rPr>
        <w:t>年，我镇将按照《条例》和市、县对政府信息公开的相关要求，继续大力推进政府信息公开工作，主要是做好以下几方面工作：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一是加强信息公开平台建设。完善以政府机关门户网站为主阵地的信息公开平台建设，进一步优化网站栏目，充实网站功能，强化动态更新，为群众能够第一时间，充分全面地了解政府信息提供便利条件。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二是强化业务培训。积极安排政府信息公开工作人员参加各级各部门组织的业务技能培训，学习好的做法。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4" w:firstLineChars="200"/>
        <w:textAlignment w:val="auto"/>
        <w:rPr>
          <w:rFonts w:hint="default"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三是</w:t>
      </w:r>
      <w:r>
        <w:rPr>
          <w:rFonts w:hint="default" w:ascii="Times New Roman" w:hAnsi="Times New Roman" w:eastAsia="仿宋" w:cs="Times New Roman"/>
          <w:b w:val="0"/>
          <w:bCs/>
          <w:color w:val="000000"/>
          <w:sz w:val="32"/>
          <w:szCs w:val="32"/>
          <w:lang w:val="en-US" w:eastAsia="zh-CN"/>
        </w:rPr>
        <w:t>拓展公开形式。继续发挥政府官方网站、户外政务信息公开栏等传统信息公开渠道作用，与新兴媒体和其他机构开展充分合作，利用</w:t>
      </w:r>
      <w:r>
        <w:rPr>
          <w:rFonts w:hint="eastAsia" w:ascii="Times New Roman" w:hAnsi="Times New Roman" w:eastAsia="仿宋" w:cs="Times New Roman"/>
          <w:b w:val="0"/>
          <w:bCs/>
          <w:color w:val="000000"/>
          <w:sz w:val="32"/>
          <w:szCs w:val="32"/>
          <w:lang w:val="en-US" w:eastAsia="zh-CN"/>
        </w:rPr>
        <w:t>微信公众号等</w:t>
      </w:r>
      <w:r>
        <w:rPr>
          <w:rFonts w:hint="default" w:ascii="Times New Roman" w:hAnsi="Times New Roman" w:eastAsia="仿宋" w:cs="Times New Roman"/>
          <w:b w:val="0"/>
          <w:bCs/>
          <w:color w:val="000000"/>
          <w:sz w:val="32"/>
          <w:szCs w:val="32"/>
          <w:lang w:val="en-US" w:eastAsia="zh-CN"/>
        </w:rPr>
        <w:t>自媒体平台，拓展信息公开渠道。</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24"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eastAsia" w:ascii="Times New Roman" w:hAnsi="Times New Roman" w:eastAsia="仿宋" w:cs="Times New Roman"/>
          <w:b w:val="0"/>
          <w:bCs/>
          <w:color w:val="000000"/>
          <w:sz w:val="32"/>
          <w:szCs w:val="32"/>
          <w:lang w:val="en-US" w:eastAsia="zh-CN"/>
        </w:rPr>
      </w:pPr>
      <w:r>
        <w:rPr>
          <w:rFonts w:hint="default" w:ascii="Times New Roman" w:hAnsi="Times New Roman" w:eastAsia="仿宋" w:cs="Times New Roman"/>
          <w:b w:val="0"/>
          <w:bCs/>
          <w:color w:val="000000"/>
          <w:sz w:val="32"/>
          <w:szCs w:val="32"/>
        </w:rPr>
        <w:t>（一）依据《政府信息公开信息处理费管理办法》收取信息处理费的情况</w:t>
      </w:r>
      <w:r>
        <w:rPr>
          <w:rFonts w:hint="eastAsia" w:ascii="Times New Roman" w:hAnsi="Times New Roman" w:eastAsia="仿宋" w:cs="Times New Roman"/>
          <w:b w:val="0"/>
          <w:bCs/>
          <w:color w:val="000000"/>
          <w:sz w:val="32"/>
          <w:szCs w:val="32"/>
          <w:lang w:eastAsia="zh-CN"/>
        </w:rPr>
        <w:t>。</w:t>
      </w:r>
      <w:r>
        <w:rPr>
          <w:rFonts w:hint="eastAsia" w:ascii="Times New Roman" w:hAnsi="Times New Roman" w:eastAsia="仿宋" w:cs="Times New Roman"/>
          <w:b w:val="0"/>
          <w:bCs/>
          <w:color w:val="000000"/>
          <w:sz w:val="32"/>
          <w:szCs w:val="32"/>
          <w:lang w:val="en-US" w:eastAsia="zh-CN"/>
        </w:rPr>
        <w:t>2021年度未收取</w:t>
      </w:r>
      <w:r>
        <w:rPr>
          <w:rFonts w:hint="default" w:ascii="Times New Roman" w:hAnsi="Times New Roman" w:eastAsia="仿宋" w:cs="Times New Roman"/>
          <w:b w:val="0"/>
          <w:bCs/>
          <w:color w:val="000000"/>
          <w:sz w:val="32"/>
          <w:szCs w:val="32"/>
        </w:rPr>
        <w:t>政府信息公开信息处理费</w:t>
      </w:r>
      <w:r>
        <w:rPr>
          <w:rFonts w:hint="eastAsia" w:ascii="Times New Roman" w:hAnsi="Times New Roman" w:eastAsia="仿宋"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hint="default" w:ascii="Times New Roman" w:hAnsi="Times New Roman" w:eastAsia="仿宋" w:cs="Times New Roman"/>
          <w:b w:val="0"/>
          <w:bCs/>
          <w:color w:val="000000"/>
          <w:sz w:val="32"/>
          <w:szCs w:val="32"/>
          <w:lang w:val="en-US" w:eastAsia="zh-CN"/>
        </w:rPr>
      </w:pPr>
      <w:r>
        <w:rPr>
          <w:rFonts w:hint="default" w:ascii="Times New Roman" w:hAnsi="Times New Roman" w:eastAsia="仿宋" w:cs="Times New Roman"/>
          <w:b w:val="0"/>
          <w:bCs/>
          <w:color w:val="000000"/>
          <w:sz w:val="32"/>
          <w:szCs w:val="32"/>
        </w:rPr>
        <w:t>（二）落实上级年度政务公开工作要点情况</w:t>
      </w:r>
      <w:r>
        <w:rPr>
          <w:rFonts w:hint="eastAsia" w:ascii="Times New Roman" w:hAnsi="Times New Roman" w:eastAsia="仿宋" w:cs="Times New Roman"/>
          <w:b w:val="0"/>
          <w:bCs/>
          <w:color w:val="000000"/>
          <w:sz w:val="32"/>
          <w:szCs w:val="32"/>
          <w:lang w:eastAsia="zh-CN"/>
        </w:rPr>
        <w:t>。</w:t>
      </w:r>
      <w:r>
        <w:rPr>
          <w:rFonts w:hint="eastAsia" w:ascii="Times New Roman" w:hAnsi="Times New Roman" w:eastAsia="仿宋" w:cs="Times New Roman"/>
          <w:b w:val="0"/>
          <w:bCs/>
          <w:color w:val="000000"/>
          <w:sz w:val="32"/>
          <w:szCs w:val="32"/>
          <w:lang w:val="en-US" w:eastAsia="zh-CN"/>
        </w:rPr>
        <w:t>深入贯彻落实我镇2021年度政务公开工作要点，结合本镇实际，及时制定发布《2021年留庄镇政务公开工作要点及分解细化实施方案》，定期统筹调度，2021年度政务公开工作要点工作任务顺利推进。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rPr>
          <w:rFonts w:ascii="Times New Roman" w:hAnsi="Times New Roman" w:eastAsia="仿宋"/>
          <w:b w:val="0"/>
          <w:bCs/>
          <w:sz w:val="32"/>
        </w:rPr>
      </w:pPr>
      <w:r>
        <w:rPr>
          <w:rFonts w:hint="default" w:ascii="Times New Roman" w:hAnsi="Times New Roman" w:eastAsia="仿宋" w:cs="Times New Roman"/>
          <w:b w:val="0"/>
          <w:bCs/>
          <w:color w:val="000000"/>
          <w:sz w:val="32"/>
          <w:szCs w:val="32"/>
        </w:rPr>
        <w:t>（三）人大代表建议和政协提案办理结果公开情况</w:t>
      </w:r>
      <w:r>
        <w:rPr>
          <w:rFonts w:hint="eastAsia" w:ascii="Times New Roman" w:hAnsi="Times New Roman" w:eastAsia="仿宋" w:cs="Times New Roman"/>
          <w:b w:val="0"/>
          <w:bCs/>
          <w:color w:val="000000"/>
          <w:sz w:val="32"/>
          <w:szCs w:val="32"/>
          <w:lang w:eastAsia="zh-CN"/>
        </w:rPr>
        <w:t>。</w:t>
      </w:r>
      <w:r>
        <w:rPr>
          <w:rFonts w:hint="default" w:ascii="Times New Roman" w:hAnsi="Times New Roman" w:eastAsia="仿宋" w:cs="Times New Roman"/>
          <w:b w:val="0"/>
          <w:bCs/>
          <w:color w:val="000000"/>
          <w:sz w:val="32"/>
          <w:szCs w:val="32"/>
        </w:rPr>
        <w:t>2021年</w:t>
      </w:r>
      <w:r>
        <w:rPr>
          <w:rFonts w:hint="eastAsia" w:ascii="Times New Roman" w:hAnsi="Times New Roman" w:eastAsia="仿宋" w:cs="Times New Roman"/>
          <w:b w:val="0"/>
          <w:bCs/>
          <w:color w:val="000000"/>
          <w:sz w:val="32"/>
          <w:szCs w:val="32"/>
          <w:lang w:eastAsia="zh-CN"/>
        </w:rPr>
        <w:t>，</w:t>
      </w:r>
      <w:r>
        <w:rPr>
          <w:rFonts w:hint="default" w:ascii="Times New Roman" w:hAnsi="Times New Roman" w:eastAsia="仿宋" w:cs="Times New Roman"/>
          <w:b w:val="0"/>
          <w:bCs/>
          <w:color w:val="000000"/>
          <w:sz w:val="32"/>
          <w:szCs w:val="32"/>
        </w:rPr>
        <w:t>留庄镇未收到人大建议和政协提案信息。</w:t>
      </w: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华隶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- 2 -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- 2 -</w:t>
                    </w:r>
                    <w:r>
                      <w:rPr>
                        <w:rFonts w:ascii="Times New Roman" w:hAnsi="Times New Roman"/>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- 1 -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- 1 -</w:t>
                    </w:r>
                    <w:r>
                      <w:rPr>
                        <w:rFonts w:ascii="Times New Roman" w:hAnsi="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6311"/>
    <w:multiLevelType w:val="singleLevel"/>
    <w:tmpl w:val="913F631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A3127"/>
    <w:rsid w:val="00D074CA"/>
    <w:rsid w:val="02370832"/>
    <w:rsid w:val="040556DD"/>
    <w:rsid w:val="042A0CA0"/>
    <w:rsid w:val="04772AB1"/>
    <w:rsid w:val="0491356E"/>
    <w:rsid w:val="05C62623"/>
    <w:rsid w:val="05C638F2"/>
    <w:rsid w:val="065E2704"/>
    <w:rsid w:val="066E374C"/>
    <w:rsid w:val="071A3882"/>
    <w:rsid w:val="07281831"/>
    <w:rsid w:val="07294629"/>
    <w:rsid w:val="073562D9"/>
    <w:rsid w:val="08167EB9"/>
    <w:rsid w:val="08FC458A"/>
    <w:rsid w:val="09274C27"/>
    <w:rsid w:val="0A8F226A"/>
    <w:rsid w:val="0CC47EE3"/>
    <w:rsid w:val="0E3F1C0C"/>
    <w:rsid w:val="0EBC34B0"/>
    <w:rsid w:val="0FE74F56"/>
    <w:rsid w:val="130D46E8"/>
    <w:rsid w:val="149908B2"/>
    <w:rsid w:val="158A3127"/>
    <w:rsid w:val="15FB49F9"/>
    <w:rsid w:val="1633660B"/>
    <w:rsid w:val="17DC5599"/>
    <w:rsid w:val="19966206"/>
    <w:rsid w:val="1B2A7AAB"/>
    <w:rsid w:val="1B5519F1"/>
    <w:rsid w:val="1BDA0FD3"/>
    <w:rsid w:val="1CA264A5"/>
    <w:rsid w:val="1CE640D2"/>
    <w:rsid w:val="1FBA7096"/>
    <w:rsid w:val="204F3B10"/>
    <w:rsid w:val="21277454"/>
    <w:rsid w:val="21586079"/>
    <w:rsid w:val="23EB6880"/>
    <w:rsid w:val="26E2390D"/>
    <w:rsid w:val="27CB43C4"/>
    <w:rsid w:val="2B787B0D"/>
    <w:rsid w:val="2D320688"/>
    <w:rsid w:val="2E70338E"/>
    <w:rsid w:val="3206424D"/>
    <w:rsid w:val="34302CF1"/>
    <w:rsid w:val="35AB313F"/>
    <w:rsid w:val="369B6352"/>
    <w:rsid w:val="3CB94393"/>
    <w:rsid w:val="3ED32095"/>
    <w:rsid w:val="3FAC34FD"/>
    <w:rsid w:val="45344EFF"/>
    <w:rsid w:val="45877151"/>
    <w:rsid w:val="48065B19"/>
    <w:rsid w:val="48735D3E"/>
    <w:rsid w:val="489F232B"/>
    <w:rsid w:val="4AF30F55"/>
    <w:rsid w:val="4B0B066E"/>
    <w:rsid w:val="4BC90885"/>
    <w:rsid w:val="4C545E87"/>
    <w:rsid w:val="4CB43CF0"/>
    <w:rsid w:val="4E5E2364"/>
    <w:rsid w:val="4F9C5638"/>
    <w:rsid w:val="50D7130C"/>
    <w:rsid w:val="51223B3E"/>
    <w:rsid w:val="52110420"/>
    <w:rsid w:val="533F47B1"/>
    <w:rsid w:val="547F1F0A"/>
    <w:rsid w:val="54C73613"/>
    <w:rsid w:val="55A9187F"/>
    <w:rsid w:val="55EF495F"/>
    <w:rsid w:val="58485F89"/>
    <w:rsid w:val="590A1717"/>
    <w:rsid w:val="598D671F"/>
    <w:rsid w:val="5C5353A3"/>
    <w:rsid w:val="5D14028C"/>
    <w:rsid w:val="5E474CCF"/>
    <w:rsid w:val="5F6F48A9"/>
    <w:rsid w:val="607D270E"/>
    <w:rsid w:val="60D222B8"/>
    <w:rsid w:val="60F42842"/>
    <w:rsid w:val="610164CF"/>
    <w:rsid w:val="61F061FA"/>
    <w:rsid w:val="6240032C"/>
    <w:rsid w:val="624125B1"/>
    <w:rsid w:val="66035828"/>
    <w:rsid w:val="66940880"/>
    <w:rsid w:val="67074CD5"/>
    <w:rsid w:val="6A8B6AC0"/>
    <w:rsid w:val="6BDC5C34"/>
    <w:rsid w:val="6FF62072"/>
    <w:rsid w:val="71892278"/>
    <w:rsid w:val="729C492A"/>
    <w:rsid w:val="73973924"/>
    <w:rsid w:val="73AB1F81"/>
    <w:rsid w:val="770E4F77"/>
    <w:rsid w:val="77D961DC"/>
    <w:rsid w:val="79921895"/>
    <w:rsid w:val="79C332C8"/>
    <w:rsid w:val="7A7E4A41"/>
    <w:rsid w:val="7C991510"/>
    <w:rsid w:val="7FF8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2303</Words>
  <Characters>2405</Characters>
  <Lines>0</Lines>
  <Paragraphs>0</Paragraphs>
  <TotalTime>6</TotalTime>
  <ScaleCrop>false</ScaleCrop>
  <LinksUpToDate>false</LinksUpToDate>
  <CharactersWithSpaces>2405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2022-01-06T08:23:00Z</dcterms:created>
  <dc:creator>咖、</dc:creator>
  <cp:lastModifiedBy>咖、</cp:lastModifiedBy>
  <dcterms:modified xsi:type="dcterms:W3CDTF">2022-01-17T08:59:01Z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CC29E9CFCA61482FB74C4BD347A42016</vt:lpwstr>
  </property>
</Properties>
</file>