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微山县</w:t>
      </w:r>
      <w:r>
        <w:rPr>
          <w:rFonts w:hint="eastAsia" w:ascii="Times New Roman" w:hAnsi="Times New Roman" w:eastAsia="方正小标宋简体" w:cs="Times New Roman"/>
          <w:b/>
          <w:bCs/>
          <w:i w:val="0"/>
          <w:iCs w:val="0"/>
          <w:caps w:val="0"/>
          <w:color w:val="000000"/>
          <w:spacing w:val="0"/>
          <w:sz w:val="44"/>
          <w:szCs w:val="44"/>
          <w:shd w:val="clear" w:fill="FFFFFF"/>
          <w:lang w:eastAsia="zh-CN"/>
        </w:rPr>
        <w:t>驩城镇</w:t>
      </w:r>
      <w:r>
        <w:rPr>
          <w:rFonts w:hint="default" w:ascii="Times New Roman" w:hAnsi="Times New Roman" w:eastAsia="方正小标宋简体" w:cs="Times New Roman"/>
          <w:b/>
          <w:bCs/>
          <w:i w:val="0"/>
          <w:iCs w:val="0"/>
          <w:caps w:val="0"/>
          <w:color w:val="000000"/>
          <w:spacing w:val="0"/>
          <w:sz w:val="44"/>
          <w:szCs w:val="44"/>
          <w:shd w:val="clear" w:fill="FFFFFF"/>
        </w:rPr>
        <w:t>202</w:t>
      </w:r>
      <w:r>
        <w:rPr>
          <w:rFonts w:hint="default" w:ascii="Times New Roman" w:hAnsi="Times New Roman" w:eastAsia="方正小标宋简体" w:cs="Times New Roman"/>
          <w:b/>
          <w:bCs/>
          <w:i w:val="0"/>
          <w:iCs w:val="0"/>
          <w:caps w:val="0"/>
          <w:color w:val="000000"/>
          <w:spacing w:val="0"/>
          <w:sz w:val="44"/>
          <w:szCs w:val="44"/>
          <w:shd w:val="clear" w:fill="FFFFFF"/>
          <w:lang w:val="en-US" w:eastAsia="zh-CN"/>
        </w:rPr>
        <w:t>2</w:t>
      </w:r>
      <w:r>
        <w:rPr>
          <w:rFonts w:hint="default" w:ascii="Times New Roman" w:hAnsi="Times New Roman" w:eastAsia="方正小标宋简体" w:cs="Times New Roman"/>
          <w:b/>
          <w:bCs/>
          <w:i w:val="0"/>
          <w:iCs w:val="0"/>
          <w:caps w:val="0"/>
          <w:color w:val="000000"/>
          <w:spacing w:val="0"/>
          <w:sz w:val="44"/>
          <w:szCs w:val="44"/>
          <w:shd w:val="clear" w:fill="FFFFFF"/>
        </w:rPr>
        <w:t>年政府信息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小标宋简体" w:cs="Times New Roman"/>
          <w:b/>
          <w:bCs/>
          <w:i w:val="0"/>
          <w:iCs w:val="0"/>
          <w:caps w:val="0"/>
          <w:color w:val="000000"/>
          <w:spacing w:val="0"/>
          <w:sz w:val="44"/>
          <w:szCs w:val="44"/>
          <w:shd w:val="clear" w:fill="FFFFFF"/>
        </w:rPr>
      </w:pPr>
      <w:r>
        <w:rPr>
          <w:rFonts w:hint="default" w:ascii="Times New Roman" w:hAnsi="Times New Roman" w:eastAsia="方正小标宋简体" w:cs="Times New Roman"/>
          <w:b/>
          <w:bCs/>
          <w:i w:val="0"/>
          <w:iCs w:val="0"/>
          <w:caps w:val="0"/>
          <w:color w:val="000000"/>
          <w:spacing w:val="0"/>
          <w:sz w:val="44"/>
          <w:szCs w:val="44"/>
          <w:shd w:val="clear" w:fill="FFFFFF"/>
        </w:rPr>
        <w:t>公开工作年度报告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Fonts w:hint="default" w:ascii="Times New Roman" w:hAnsi="Times New Roman" w:eastAsia="黑体" w:cs="Times New Roman"/>
          <w:b/>
          <w:bCs/>
          <w:i w:val="0"/>
          <w:iCs w:val="0"/>
          <w:caps w:val="0"/>
          <w:color w:val="000000"/>
          <w:spacing w:val="0"/>
          <w:sz w:val="31"/>
          <w:szCs w:val="31"/>
          <w:shd w:val="clear" w:fill="FFFFFF"/>
        </w:rPr>
      </w:pP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驩城镇人民政府</w:t>
      </w:r>
      <w:r>
        <w:rPr>
          <w:rFonts w:hint="default" w:ascii="Times New Roman" w:hAnsi="Times New Roman" w:eastAsia="方正仿宋简体" w:cs="Times New Roman"/>
          <w:b/>
          <w:bCs/>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本报告所列数据的统计期限自202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年1月1日起至202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b/>
          <w:bCs/>
          <w:color w:val="000000" w:themeColor="text1"/>
          <w:sz w:val="32"/>
          <w:szCs w:val="32"/>
          <w14:textFill>
            <w14:solidFill>
              <w14:schemeClr w14:val="tx1"/>
            </w14:solidFill>
          </w14:textFill>
        </w:rPr>
        <w:t>年12月31日止。本报告电子版可在</w:t>
      </w:r>
      <w:r>
        <w:rPr>
          <w:rFonts w:hint="eastAsia" w:ascii="Times New Roman" w:hAnsi="Times New Roman" w:eastAsia="方正仿宋简体" w:cs="Times New Roman"/>
          <w:b/>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中国•微山</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bCs/>
          <w:color w:val="000000" w:themeColor="text1"/>
          <w:sz w:val="32"/>
          <w:szCs w:val="32"/>
          <w14:textFill>
            <w14:solidFill>
              <w14:schemeClr w14:val="tx1"/>
            </w14:solidFill>
          </w14:textFill>
        </w:rPr>
        <w:t>门户网站（http://www.weishan.gov.cn/col/col26934/index.html）查阅或下载。如对本报告有疑问，请与</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驩城镇</w:t>
      </w:r>
      <w:r>
        <w:rPr>
          <w:rFonts w:hint="default" w:ascii="Times New Roman" w:hAnsi="Times New Roman" w:eastAsia="方正仿宋简体" w:cs="Times New Roman"/>
          <w:b/>
          <w:bCs/>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微山县</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驩城镇冯驩西路7</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号</w:t>
      </w:r>
      <w:r>
        <w:rPr>
          <w:rFonts w:hint="default" w:ascii="Times New Roman" w:hAnsi="Times New Roman" w:eastAsia="方正仿宋简体" w:cs="Times New Roman"/>
          <w:b/>
          <w:bCs/>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8</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611001</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一、总体情况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textAlignment w:val="auto"/>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2022年，在县委、县政府的正确领导下，我</w:t>
      </w:r>
      <w:r>
        <w:rPr>
          <w:rFonts w:hint="eastAsia" w:ascii="Times New Roman" w:hAnsi="Times New Roman" w:eastAsia="方正仿宋简体" w:cs="Times New Roman"/>
          <w:b/>
          <w:bCs/>
          <w:color w:val="000000" w:themeColor="text1"/>
          <w:sz w:val="32"/>
          <w:szCs w:val="32"/>
          <w:lang w:val="en-US" w:eastAsia="zh-CN"/>
          <w14:textFill>
            <w14:solidFill>
              <w14:schemeClr w14:val="tx1"/>
            </w14:solidFill>
          </w14:textFill>
        </w:rPr>
        <w:t>镇</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继续加大政务公开范围，在实践中求探索，在探索中求规范。通过切实加强组织领导、不断完善监督机制、拓展规范公开内容，积极探索公开形式，从而不断增强政府工作透明度，增强群众的民主意识和机关干部的服务意识，改善党群干群关系发挥了积极的作用。政务公开工作取得了良好的成效。现报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（一）主动公开情况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2022年1月1日至2022年12月31日，</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主动公开政府信息</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114</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条，其中工作动态</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53</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条、通知公告</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26</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条、会议公开</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21</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条、乡镇文件3条、机构设置1条、行政权力1条、预算决算3条、集中采购1条、业务培训3条、公开指南1条、信息公开年报1条。政务新媒体中微信公众号共计发布258条。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（二）依申请公开情况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受理依申请公开0件。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（三）政府信息管理情况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进一步完善政务公开领导机制。充实和调整政务公开工作领导小组，统一负责街道政务公开工作的组织实施。具体日常工作由政务公开办公室主要负责，落实政务公开的各项要求，做好牵头协调和监督检查。做到了领导、机构、人员“三到位”，同时，我街道把政务公开工作分解到单位内部的有关部门和人员，强化“一把手挂帅、副职领导具体抓、责任到处室、落实到人头”的工作机制。并且建立健全政务公开责任、审议、评议、反馈、备案和监督等六项制度，促进政务公开工作走上制度化、规范化的轨道。</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（四）政府信息公开平台建设情况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left"/>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政府信息公开网站首页设有工作动态、通知公告、最新公开、走进傅村四个板块。为强化规范建设，提高工作质量，</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对政务公开的范围、政务公开的内容、政务公开的形式、政务公开的制度等作了进一步的明确。针对公开项目的不同情况，确定公开时间，做到常规性工作定期公开，临时性工作随时公开，固定性工作长期公开。同时坚持把群众最关心、最需要了解的“权、钱、人、事”等事项公开作为政务公开的重点，从信息公开和便民服务两个方面入手，加大推行政务公开的力度。通过推行政务公开，监督和制约行政权力的运行，防止暗箱操作，促进廉政勤政建设，并且在不断总结反思工作经验和做法的同时，促进政务公开制度的进一步完善，推进政务公开工作的深入开展。</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楷体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（五）监督保障情况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为了进一步扩大信息公开工作的影响，</w:t>
      </w:r>
      <w:r>
        <w:rPr>
          <w:rFonts w:hint="eastAsia"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驩城镇</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坚持把推行政务公开工作列入各部门和工作人员尤其是领导干部的廉政责任制和干部年度工作考核的一项重要内容，并将考核结果作为干部任免和奖惩的重要依据。对不按政务公开制度办、“暗箱操作”或搞假公开，只公开一般事项而不公开重点事项和关键环节，只公开不承诺、只承诺不践诺、敷衍应付等违规违纪行为，坚决追究责任。采取多种形式，强化监督检查工作，实行定期检查与不定期检查相结合。充分发挥政务公开领导小组作用，定期召开座谈会、听取领导小组成员反映有关情况等形式，为政务公开建言献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二、主动公开政府信息情况</w:t>
      </w:r>
    </w:p>
    <w:tbl>
      <w:tblPr>
        <w:tblStyle w:val="3"/>
        <w:tblW w:w="89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0" w:type="dxa"/>
          <w:left w:w="108" w:type="dxa"/>
          <w:bottom w:w="0" w:type="dxa"/>
          <w:right w:w="108" w:type="dxa"/>
        </w:tblCellMar>
      </w:tblPr>
      <w:tblGrid>
        <w:gridCol w:w="2225"/>
        <w:gridCol w:w="2225"/>
        <w:gridCol w:w="2225"/>
        <w:gridCol w:w="222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黑体简体" w:cs="Times New Roman"/>
                <w:b/>
                <w:bCs/>
                <w:color w:val="000000"/>
                <w:sz w:val="24"/>
                <w:szCs w:val="24"/>
              </w:rPr>
            </w:pPr>
            <w:r>
              <w:rPr>
                <w:rFonts w:hint="default" w:ascii="Times New Roman" w:hAnsi="Times New Roman" w:eastAsia="方正黑体简体" w:cs="Times New Roman"/>
                <w:b/>
                <w:bCs/>
                <w:color w:val="000000"/>
                <w:sz w:val="24"/>
                <w:szCs w:val="24"/>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本年制发件数</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本年废止件数</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现行有效件数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规章</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行政规范性文件</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行政许可</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行政处罚</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行政强制</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8900" w:type="dxa"/>
            <w:gridSpan w:val="4"/>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黑体简体" w:cs="Times New Roman"/>
                <w:b/>
                <w:bCs/>
                <w:color w:val="000000"/>
                <w:sz w:val="24"/>
                <w:szCs w:val="24"/>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3" w:hRule="atLeast"/>
          <w:jc w:val="center"/>
        </w:trPr>
        <w:tc>
          <w:tcPr>
            <w:tcW w:w="2225" w:type="dxa"/>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信息内容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本年收费金额（单位：万元）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2225" w:type="dxa"/>
            <w:shd w:val="clear" w:color="auto" w:fill="FFFFFF" w:themeFill="background1"/>
            <w:vAlign w:val="center"/>
          </w:tcPr>
          <w:p>
            <w:pPr>
              <w:widowControl/>
              <w:spacing w:line="340" w:lineRule="exact"/>
              <w:jc w:val="left"/>
              <w:rPr>
                <w:rFonts w:hint="default" w:ascii="Times New Roman" w:hAnsi="Times New Roman" w:eastAsia="方正仿宋简体" w:cs="Times New Roman"/>
                <w:b/>
                <w:bCs/>
                <w:color w:val="000000"/>
                <w:sz w:val="24"/>
                <w:szCs w:val="24"/>
              </w:rPr>
            </w:pPr>
            <w:r>
              <w:rPr>
                <w:rFonts w:hint="default" w:ascii="Times New Roman" w:hAnsi="Times New Roman" w:eastAsia="方正仿宋简体" w:cs="Times New Roman"/>
                <w:b/>
                <w:bCs/>
                <w:color w:val="000000"/>
                <w:sz w:val="24"/>
                <w:szCs w:val="24"/>
              </w:rPr>
              <w:t>行政事业性收费</w:t>
            </w:r>
          </w:p>
        </w:tc>
        <w:tc>
          <w:tcPr>
            <w:tcW w:w="6675" w:type="dxa"/>
            <w:gridSpan w:val="3"/>
            <w:shd w:val="clear" w:color="auto" w:fill="FFFFFF" w:themeFill="background1"/>
            <w:vAlign w:val="center"/>
          </w:tcPr>
          <w:p>
            <w:pPr>
              <w:widowControl/>
              <w:spacing w:line="340" w:lineRule="exact"/>
              <w:jc w:val="center"/>
              <w:rPr>
                <w:rFonts w:hint="default" w:ascii="Times New Roman" w:hAnsi="Times New Roman" w:eastAsia="方正仿宋简体" w:cs="Times New Roman"/>
                <w:b/>
                <w:bCs/>
                <w:color w:val="000000"/>
                <w:sz w:val="24"/>
                <w:szCs w:val="24"/>
                <w:lang w:val="en-US" w:eastAsia="zh-CN"/>
              </w:rPr>
            </w:pPr>
            <w:r>
              <w:rPr>
                <w:rFonts w:hint="default" w:ascii="Times New Roman" w:hAnsi="Times New Roman" w:eastAsia="方正仿宋简体" w:cs="Times New Roman"/>
                <w:b/>
                <w:bCs/>
                <w:color w:val="000000"/>
                <w:sz w:val="24"/>
                <w:szCs w:val="24"/>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00" w:lineRule="exact"/>
        <w:ind w:left="0" w:right="0" w:firstLine="420"/>
        <w:jc w:val="both"/>
        <w:textAlignment w:val="auto"/>
        <w:rPr>
          <w:rStyle w:val="5"/>
          <w:rFonts w:hint="default" w:ascii="Times New Roman" w:hAnsi="Times New Roman" w:eastAsia="宋体" w:cs="Times New Roman"/>
          <w:b/>
          <w:bCs/>
          <w:i w:val="0"/>
          <w:iCs w:val="0"/>
          <w:caps w:val="0"/>
          <w:color w:val="000000"/>
          <w:spacing w:val="0"/>
          <w:sz w:val="32"/>
          <w:szCs w:val="32"/>
          <w:shd w:val="clear" w:fill="FFFFFF"/>
        </w:rPr>
      </w:pPr>
      <w:r>
        <w:rPr>
          <w:rStyle w:val="5"/>
          <w:rFonts w:hint="default" w:ascii="Times New Roman" w:hAnsi="Times New Roman" w:eastAsia="宋体" w:cs="Times New Roman"/>
          <w:b/>
          <w:bCs/>
          <w:i w:val="0"/>
          <w:iCs w:val="0"/>
          <w:caps w:val="0"/>
          <w:color w:val="000000"/>
          <w:spacing w:val="0"/>
          <w:sz w:val="32"/>
          <w:szCs w:val="32"/>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三、收到和处理政府信息公开申请情况</w:t>
      </w:r>
    </w:p>
    <w:tbl>
      <w:tblPr>
        <w:tblStyle w:val="3"/>
        <w:tblpPr w:leftFromText="180" w:rightFromText="180" w:vertAnchor="text" w:horzAnchor="page" w:tblpX="1690" w:tblpY="372"/>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
        <w:gridCol w:w="1147"/>
        <w:gridCol w:w="2550"/>
        <w:gridCol w:w="818"/>
        <w:gridCol w:w="559"/>
        <w:gridCol w:w="559"/>
        <w:gridCol w:w="563"/>
        <w:gridCol w:w="559"/>
        <w:gridCol w:w="564"/>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（本列数据的勾稽关系为：第一项加第二项之和，</w:t>
            </w:r>
          </w:p>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等于第三项加第四项之和）</w:t>
            </w:r>
          </w:p>
        </w:tc>
        <w:tc>
          <w:tcPr>
            <w:tcW w:w="4079" w:type="dxa"/>
            <w:gridSpan w:val="7"/>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黑体简体" w:cs="Times New Roman"/>
                <w:b/>
                <w:bCs/>
                <w:sz w:val="21"/>
                <w:szCs w:val="21"/>
              </w:rPr>
            </w:pPr>
          </w:p>
        </w:tc>
        <w:tc>
          <w:tcPr>
            <w:tcW w:w="818"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自然人</w:t>
            </w:r>
          </w:p>
        </w:tc>
        <w:tc>
          <w:tcPr>
            <w:tcW w:w="2804" w:type="dxa"/>
            <w:gridSpan w:val="5"/>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法人或其他组织</w:t>
            </w:r>
          </w:p>
        </w:tc>
        <w:tc>
          <w:tcPr>
            <w:tcW w:w="457" w:type="dxa"/>
            <w:vMerge w:val="restart"/>
            <w:shd w:val="clear" w:color="auto" w:fill="auto"/>
            <w:tcMar>
              <w:left w:w="108" w:type="dxa"/>
              <w:right w:w="108" w:type="dxa"/>
            </w:tcMar>
            <w:vAlign w:val="center"/>
          </w:tcPr>
          <w:p>
            <w:pPr>
              <w:widowControl/>
              <w:spacing w:line="260" w:lineRule="exact"/>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4640" w:type="dxa"/>
            <w:gridSpan w:val="3"/>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c>
          <w:tcPr>
            <w:tcW w:w="818"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商业企业</w:t>
            </w:r>
          </w:p>
        </w:tc>
        <w:tc>
          <w:tcPr>
            <w:tcW w:w="559"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科研机构</w:t>
            </w:r>
          </w:p>
        </w:tc>
        <w:tc>
          <w:tcPr>
            <w:tcW w:w="563" w:type="dxa"/>
            <w:shd w:val="clear" w:color="auto" w:fill="auto"/>
            <w:tcMar>
              <w:left w:w="108" w:type="dxa"/>
              <w:right w:w="108" w:type="dxa"/>
            </w:tcMar>
            <w:vAlign w:val="center"/>
          </w:tcPr>
          <w:p>
            <w:pPr>
              <w:widowControl/>
              <w:spacing w:line="260" w:lineRule="exact"/>
              <w:ind w:left="-107" w:leftChars="-51" w:right="-107" w:rightChars="-5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社会公益组织</w:t>
            </w:r>
          </w:p>
        </w:tc>
        <w:tc>
          <w:tcPr>
            <w:tcW w:w="559" w:type="dxa"/>
            <w:shd w:val="clear" w:color="auto" w:fill="auto"/>
            <w:tcMar>
              <w:left w:w="108" w:type="dxa"/>
              <w:right w:w="108" w:type="dxa"/>
            </w:tcMar>
            <w:vAlign w:val="center"/>
          </w:tcPr>
          <w:p>
            <w:pPr>
              <w:widowControl/>
              <w:spacing w:line="260" w:lineRule="exact"/>
              <w:ind w:left="-106" w:leftChars="-51" w:right="-107" w:rightChars="-51" w:hanging="1"/>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法律服务机构</w:t>
            </w:r>
          </w:p>
        </w:tc>
        <w:tc>
          <w:tcPr>
            <w:tcW w:w="564" w:type="dxa"/>
            <w:shd w:val="clear" w:color="auto" w:fill="auto"/>
            <w:tcMar>
              <w:left w:w="108" w:type="dxa"/>
              <w:right w:w="108" w:type="dxa"/>
            </w:tcMar>
            <w:vAlign w:val="center"/>
          </w:tcPr>
          <w:p>
            <w:pPr>
              <w:widowControl/>
              <w:spacing w:line="260" w:lineRule="exact"/>
              <w:ind w:left="-63" w:leftChars="-30" w:right="-134" w:rightChars="-64"/>
              <w:jc w:val="center"/>
              <w:rPr>
                <w:rFonts w:hint="default" w:ascii="Times New Roman" w:hAnsi="Times New Roman" w:eastAsia="方正黑体简体" w:cs="Times New Roman"/>
                <w:b/>
                <w:bCs/>
                <w:sz w:val="21"/>
                <w:szCs w:val="21"/>
              </w:rPr>
            </w:pPr>
            <w:r>
              <w:rPr>
                <w:rFonts w:hint="default" w:ascii="Times New Roman" w:hAnsi="Times New Roman" w:eastAsia="方正黑体简体" w:cs="Times New Roman"/>
                <w:b/>
                <w:bCs/>
                <w:sz w:val="21"/>
                <w:szCs w:val="21"/>
              </w:rPr>
              <w:t>其他</w:t>
            </w:r>
          </w:p>
        </w:tc>
        <w:tc>
          <w:tcPr>
            <w:tcW w:w="457" w:type="dxa"/>
            <w:vMerge w:val="continue"/>
            <w:shd w:val="clear" w:color="auto" w:fill="auto"/>
            <w:tcMar>
              <w:left w:w="108" w:type="dxa"/>
              <w:right w:w="108" w:type="dxa"/>
            </w:tcMar>
            <w:vAlign w:val="center"/>
          </w:tcPr>
          <w:p>
            <w:pPr>
              <w:spacing w:line="260" w:lineRule="exact"/>
              <w:jc w:val="center"/>
              <w:rPr>
                <w:rFonts w:hint="default" w:ascii="Times New Roman" w:hAnsi="Times New Roman" w:eastAsia="方正仿宋简体"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w:t>
            </w:r>
            <w:bookmarkStart w:id="0" w:name="_Hlk66973412"/>
            <w:r>
              <w:rPr>
                <w:rFonts w:hint="default" w:ascii="Times New Roman" w:hAnsi="Times New Roman" w:eastAsia="方正仿宋简体" w:cs="Times New Roman"/>
                <w:b/>
                <w:bCs/>
                <w:sz w:val="21"/>
                <w:szCs w:val="21"/>
              </w:rPr>
              <w:t>本年新收政府信息公开申请数量</w:t>
            </w:r>
            <w:bookmarkEnd w:id="0"/>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二、上年结转政府信息公开申请数量</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restart"/>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三、本年度办理结果</w:t>
            </w: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（一）予以公开</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（二）部分公开（</w:t>
            </w:r>
            <w:bookmarkStart w:id="1" w:name="_Hlk66973981"/>
            <w:r>
              <w:rPr>
                <w:rFonts w:hint="default" w:ascii="Times New Roman" w:hAnsi="Times New Roman" w:eastAsia="方正仿宋简体" w:cs="Times New Roman"/>
                <w:b/>
                <w:bCs/>
                <w:sz w:val="21"/>
                <w:szCs w:val="21"/>
              </w:rPr>
              <w:t>区分处理的，只计这一情形，不计其他情形</w:t>
            </w:r>
            <w:bookmarkEnd w:id="1"/>
            <w:r>
              <w:rPr>
                <w:rFonts w:hint="default" w:ascii="Times New Roman" w:hAnsi="Times New Roman" w:eastAsia="方正仿宋简体" w:cs="Times New Roman"/>
                <w:b/>
                <w:bCs/>
                <w:sz w:val="21"/>
                <w:szCs w:val="21"/>
              </w:rPr>
              <w:t>）</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（三）不予公开</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1.属于国家秘密</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2" w:name="_Hlk66974104"/>
            <w:r>
              <w:rPr>
                <w:rFonts w:hint="default" w:ascii="Times New Roman" w:hAnsi="Times New Roman" w:eastAsia="方正仿宋简体" w:cs="Times New Roman"/>
                <w:b/>
                <w:bCs/>
                <w:sz w:val="21"/>
                <w:szCs w:val="21"/>
              </w:rPr>
              <w:t>其他法律行政法规禁止公开</w:t>
            </w:r>
            <w:bookmarkEnd w:id="2"/>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3.危及“三安全一稳定”</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bookmarkStart w:id="3" w:name="_Hlk66974290"/>
            <w:r>
              <w:rPr>
                <w:rFonts w:hint="default" w:ascii="Times New Roman" w:hAnsi="Times New Roman" w:eastAsia="方正仿宋简体" w:cs="Times New Roman"/>
                <w:b/>
                <w:bCs/>
                <w:sz w:val="21"/>
                <w:szCs w:val="21"/>
              </w:rPr>
              <w:t>保护第三方合法权益</w:t>
            </w:r>
            <w:bookmarkEnd w:id="3"/>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5.属于三类内部事务信息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6.</w:t>
            </w:r>
            <w:bookmarkStart w:id="4" w:name="_Hlk66974555"/>
            <w:r>
              <w:rPr>
                <w:rFonts w:hint="default" w:ascii="Times New Roman" w:hAnsi="Times New Roman" w:eastAsia="方正仿宋简体" w:cs="Times New Roman"/>
                <w:b/>
                <w:bCs/>
                <w:sz w:val="21"/>
                <w:szCs w:val="21"/>
              </w:rPr>
              <w:t>属于四类过程性信息</w:t>
            </w:r>
            <w:bookmarkEnd w:id="4"/>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7.属于行政执法案卷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8.</w:t>
            </w:r>
            <w:bookmarkStart w:id="5" w:name="_Hlk66975211"/>
            <w:r>
              <w:rPr>
                <w:rFonts w:hint="default" w:ascii="Times New Roman" w:hAnsi="Times New Roman" w:eastAsia="方正仿宋简体" w:cs="Times New Roman"/>
                <w:b/>
                <w:bCs/>
                <w:sz w:val="21"/>
                <w:szCs w:val="21"/>
              </w:rPr>
              <w:t>属于行政查询事项</w:t>
            </w:r>
            <w:bookmarkEnd w:id="5"/>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（四）无法提供</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1.本机关不掌握相关政府信息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w:t>
            </w:r>
            <w:bookmarkStart w:id="6" w:name="_Hlk66975392"/>
            <w:r>
              <w:rPr>
                <w:rFonts w:hint="default" w:ascii="Times New Roman" w:hAnsi="Times New Roman" w:eastAsia="方正仿宋简体" w:cs="Times New Roman"/>
                <w:b/>
                <w:bCs/>
                <w:sz w:val="21"/>
                <w:szCs w:val="21"/>
              </w:rPr>
              <w:t>没有现成信息需要另行制作</w:t>
            </w:r>
            <w:bookmarkEnd w:id="6"/>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ind w:left="-107" w:leftChars="-51"/>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w:t>
            </w:r>
            <w:bookmarkStart w:id="7" w:name="_Hlk66975466"/>
            <w:r>
              <w:rPr>
                <w:rFonts w:hint="default" w:ascii="Times New Roman" w:hAnsi="Times New Roman" w:eastAsia="方正仿宋简体" w:cs="Times New Roman"/>
                <w:b/>
                <w:bCs/>
                <w:spacing w:val="-8"/>
                <w:sz w:val="21"/>
                <w:szCs w:val="21"/>
              </w:rPr>
              <w:t>补正后申请内容仍不明确</w:t>
            </w:r>
            <w:bookmarkEnd w:id="7"/>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ind w:left="-107" w:leftChars="-51"/>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（五）不予处理</w:t>
            </w: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w:t>
            </w:r>
            <w:bookmarkStart w:id="8" w:name="_Hlk66975537"/>
            <w:r>
              <w:rPr>
                <w:rFonts w:hint="default" w:ascii="Times New Roman" w:hAnsi="Times New Roman" w:eastAsia="方正仿宋简体" w:cs="Times New Roman"/>
                <w:b/>
                <w:bCs/>
                <w:sz w:val="21"/>
                <w:szCs w:val="21"/>
              </w:rPr>
              <w:t>信访举报投诉类申请</w:t>
            </w:r>
            <w:bookmarkEnd w:id="8"/>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2.重复申请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3.要求提供公开出版物</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4.</w:t>
            </w:r>
            <w:r>
              <w:rPr>
                <w:rFonts w:hint="default" w:ascii="Times New Roman" w:hAnsi="Times New Roman" w:eastAsia="方正仿宋简体" w:cs="Times New Roman"/>
                <w:b/>
                <w:bCs/>
                <w:spacing w:val="-8"/>
                <w:sz w:val="21"/>
                <w:szCs w:val="21"/>
              </w:rPr>
              <w:t>无正当理由大量反复申请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2550" w:type="dxa"/>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5.要求行政机关确认或重新出具已获取信息</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restart"/>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（六）其他处理</w:t>
            </w: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1.申请人无正当理由逾期不补正、行政机关不再处理其政府信息公开申请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2.申请人逾期未按收费通知要求缴纳费用、行政机关不再处理其政府信息公开申请</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1147" w:type="dxa"/>
            <w:vMerge w:val="continue"/>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p>
        </w:tc>
        <w:tc>
          <w:tcPr>
            <w:tcW w:w="2550" w:type="dxa"/>
            <w:shd w:val="clear" w:color="auto" w:fill="auto"/>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3.其他</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 w:hRule="atLeast"/>
        </w:trPr>
        <w:tc>
          <w:tcPr>
            <w:tcW w:w="943" w:type="dxa"/>
            <w:vMerge w:val="continue"/>
            <w:shd w:val="clear" w:color="auto" w:fill="auto"/>
            <w:tcMar>
              <w:left w:w="108" w:type="dxa"/>
              <w:right w:w="108" w:type="dxa"/>
            </w:tcMar>
            <w:vAlign w:val="center"/>
          </w:tcPr>
          <w:p>
            <w:pPr>
              <w:spacing w:line="260" w:lineRule="exact"/>
              <w:rPr>
                <w:rFonts w:hint="default" w:ascii="Times New Roman" w:hAnsi="Times New Roman" w:eastAsia="方正仿宋简体" w:cs="Times New Roman"/>
                <w:b/>
                <w:bCs/>
                <w:sz w:val="21"/>
                <w:szCs w:val="21"/>
              </w:rPr>
            </w:pPr>
          </w:p>
        </w:tc>
        <w:tc>
          <w:tcPr>
            <w:tcW w:w="3697" w:type="dxa"/>
            <w:gridSpan w:val="2"/>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（七）总计</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sz w:val="21"/>
                <w:szCs w:val="21"/>
                <w:lang w:val="en-US" w:eastAsia="zh-CN"/>
              </w:rPr>
            </w:pPr>
            <w:r>
              <w:rPr>
                <w:rFonts w:hint="default" w:ascii="Times New Roman" w:hAnsi="Times New Roman" w:eastAsia="方正仿宋简体" w:cs="Times New Roman"/>
                <w:b/>
                <w:bCs/>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trPr>
        <w:tc>
          <w:tcPr>
            <w:tcW w:w="4640" w:type="dxa"/>
            <w:gridSpan w:val="3"/>
            <w:shd w:val="clear" w:color="auto" w:fill="auto"/>
            <w:tcMar>
              <w:left w:w="108" w:type="dxa"/>
              <w:right w:w="108" w:type="dxa"/>
            </w:tcMar>
            <w:vAlign w:val="center"/>
          </w:tcPr>
          <w:p>
            <w:pPr>
              <w:widowControl/>
              <w:spacing w:line="260" w:lineRule="exact"/>
              <w:rPr>
                <w:rFonts w:hint="default" w:ascii="Times New Roman" w:hAnsi="Times New Roman" w:eastAsia="方正仿宋简体" w:cs="Times New Roman"/>
                <w:b/>
                <w:bCs/>
                <w:sz w:val="21"/>
                <w:szCs w:val="21"/>
              </w:rPr>
            </w:pPr>
            <w:r>
              <w:rPr>
                <w:rFonts w:hint="default" w:ascii="Times New Roman" w:hAnsi="Times New Roman" w:eastAsia="方正仿宋简体" w:cs="Times New Roman"/>
                <w:b/>
                <w:bCs/>
                <w:sz w:val="21"/>
                <w:szCs w:val="21"/>
              </w:rPr>
              <w:t>四、结转下年度继续办理</w:t>
            </w:r>
          </w:p>
        </w:tc>
        <w:tc>
          <w:tcPr>
            <w:tcW w:w="818"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63"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59"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564"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c>
          <w:tcPr>
            <w:tcW w:w="457" w:type="dxa"/>
            <w:shd w:val="clear" w:color="auto" w:fill="auto"/>
            <w:tcMar>
              <w:left w:w="108" w:type="dxa"/>
              <w:right w:w="108" w:type="dxa"/>
            </w:tcMar>
            <w:vAlign w:val="center"/>
          </w:tcPr>
          <w:p>
            <w:pPr>
              <w:widowControl/>
              <w:spacing w:line="260" w:lineRule="exact"/>
              <w:jc w:val="center"/>
              <w:rPr>
                <w:rFonts w:hint="default" w:ascii="Times New Roman" w:hAnsi="Times New Roman" w:eastAsia="方正仿宋简体" w:cs="Times New Roman"/>
                <w:b/>
                <w:bCs/>
                <w:kern w:val="2"/>
                <w:sz w:val="21"/>
                <w:szCs w:val="21"/>
                <w:lang w:val="en-US" w:eastAsia="zh-CN" w:bidi="ar-SA"/>
              </w:rPr>
            </w:pPr>
            <w:r>
              <w:rPr>
                <w:rFonts w:hint="default" w:ascii="Times New Roman" w:hAnsi="Times New Roman" w:eastAsia="方正仿宋简体" w:cs="Times New Roman"/>
                <w:b/>
                <w:bCs/>
                <w:sz w:val="21"/>
                <w:szCs w:val="21"/>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right="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default" w:ascii="Times New Roman" w:hAnsi="Times New Roman" w:eastAsia="方正黑体简体" w:cs="Times New Roman"/>
          <w:b/>
          <w:bCs/>
          <w:i w:val="0"/>
          <w:iCs w:val="0"/>
          <w:caps w:val="0"/>
          <w:color w:val="000000"/>
          <w:spacing w:val="0"/>
          <w:sz w:val="32"/>
          <w:szCs w:val="32"/>
          <w:shd w:val="clear" w:fill="FFFFFF"/>
        </w:rPr>
      </w:pPr>
      <w:r>
        <w:rPr>
          <w:rFonts w:hint="default" w:ascii="Times New Roman" w:hAnsi="Times New Roman" w:eastAsia="方正黑体简体" w:cs="Times New Roman"/>
          <w:b/>
          <w:bCs/>
          <w:i w:val="0"/>
          <w:iCs w:val="0"/>
          <w:caps w:val="0"/>
          <w:color w:val="000000"/>
          <w:spacing w:val="0"/>
          <w:sz w:val="32"/>
          <w:szCs w:val="32"/>
          <w:shd w:val="clear" w:fill="FFFFFF"/>
        </w:rPr>
        <w:t>四、政府信息公开行政复议、行政诉讼情况</w:t>
      </w:r>
    </w:p>
    <w:tbl>
      <w:tblPr>
        <w:tblStyle w:val="3"/>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602"/>
        <w:gridCol w:w="602"/>
        <w:gridCol w:w="602"/>
        <w:gridCol w:w="481"/>
        <w:gridCol w:w="548"/>
        <w:gridCol w:w="603"/>
        <w:gridCol w:w="603"/>
        <w:gridCol w:w="603"/>
        <w:gridCol w:w="580"/>
        <w:gridCol w:w="603"/>
        <w:gridCol w:w="603"/>
        <w:gridCol w:w="603"/>
        <w:gridCol w:w="604"/>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2889"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行政复议</w:t>
            </w:r>
          </w:p>
        </w:tc>
        <w:tc>
          <w:tcPr>
            <w:tcW w:w="5910" w:type="dxa"/>
            <w:gridSpan w:val="10"/>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602" w:type="dxa"/>
            <w:vMerge w:val="restart"/>
            <w:shd w:val="clear" w:color="auto" w:fill="auto"/>
            <w:tcMar>
              <w:left w:w="108" w:type="dxa"/>
              <w:right w:w="108" w:type="dxa"/>
            </w:tcMar>
            <w:vAlign w:val="center"/>
          </w:tcPr>
          <w:p>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pPr>
              <w:widowControl/>
              <w:spacing w:line="320" w:lineRule="exact"/>
              <w:ind w:left="-149" w:leftChars="-71" w:right="-170" w:rightChars="-8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维持</w:t>
            </w:r>
          </w:p>
        </w:tc>
        <w:tc>
          <w:tcPr>
            <w:tcW w:w="602" w:type="dxa"/>
            <w:vMerge w:val="restart"/>
            <w:shd w:val="clear" w:color="auto" w:fill="auto"/>
            <w:tcMar>
              <w:left w:w="108" w:type="dxa"/>
              <w:right w:w="108" w:type="dxa"/>
            </w:tcMar>
            <w:vAlign w:val="center"/>
          </w:tcPr>
          <w:p>
            <w:pPr>
              <w:widowControl/>
              <w:spacing w:line="320" w:lineRule="exact"/>
              <w:ind w:left="-43" w:leftChars="-21" w:right="-132" w:rightChars="-63"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2" w:type="dxa"/>
            <w:vMerge w:val="restart"/>
            <w:shd w:val="clear" w:color="auto" w:fill="auto"/>
            <w:tcMar>
              <w:left w:w="108" w:type="dxa"/>
              <w:right w:w="108" w:type="dxa"/>
            </w:tcMar>
            <w:vAlign w:val="center"/>
          </w:tcPr>
          <w:p>
            <w:pPr>
              <w:widowControl/>
              <w:spacing w:line="320" w:lineRule="exact"/>
              <w:ind w:left="-82" w:leftChars="-39" w:right="-97" w:rightChars="-4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其他结果</w:t>
            </w:r>
          </w:p>
        </w:tc>
        <w:tc>
          <w:tcPr>
            <w:tcW w:w="602" w:type="dxa"/>
            <w:vMerge w:val="restart"/>
            <w:shd w:val="clear" w:color="auto" w:fill="auto"/>
            <w:tcMar>
              <w:left w:w="108" w:type="dxa"/>
              <w:right w:w="108" w:type="dxa"/>
            </w:tcMar>
            <w:vAlign w:val="center"/>
          </w:tcPr>
          <w:p>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pPr>
              <w:widowControl/>
              <w:spacing w:line="320" w:lineRule="exact"/>
              <w:ind w:left="-118" w:leftChars="-56" w:right="-118" w:rightChars="-56"/>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481" w:type="dxa"/>
            <w:vMerge w:val="restart"/>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w:t>
            </w:r>
          </w:p>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计</w:t>
            </w:r>
          </w:p>
        </w:tc>
        <w:tc>
          <w:tcPr>
            <w:tcW w:w="2937"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未经复议直接起诉</w:t>
            </w:r>
          </w:p>
        </w:tc>
        <w:tc>
          <w:tcPr>
            <w:tcW w:w="2973" w:type="dxa"/>
            <w:gridSpan w:val="5"/>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bookmarkStart w:id="9" w:name="_Hlk67039688"/>
            <w:r>
              <w:rPr>
                <w:rFonts w:hint="default" w:ascii="Times New Roman" w:hAnsi="Times New Roman" w:eastAsia="方正黑体简体" w:cs="Times New Roman"/>
                <w:b/>
                <w:bCs/>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602"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481" w:type="dxa"/>
            <w:vMerge w:val="continue"/>
            <w:shd w:val="clear" w:color="auto" w:fill="auto"/>
            <w:tcMar>
              <w:left w:w="108" w:type="dxa"/>
              <w:right w:w="108" w:type="dxa"/>
            </w:tcMar>
            <w:vAlign w:val="center"/>
          </w:tcPr>
          <w:p>
            <w:pPr>
              <w:spacing w:line="320" w:lineRule="exact"/>
              <w:rPr>
                <w:rFonts w:hint="default" w:ascii="Times New Roman" w:hAnsi="Times New Roman" w:eastAsia="方正黑体简体" w:cs="Times New Roman"/>
                <w:b/>
                <w:bCs/>
                <w:sz w:val="24"/>
                <w:szCs w:val="24"/>
              </w:rPr>
            </w:pPr>
          </w:p>
        </w:tc>
        <w:tc>
          <w:tcPr>
            <w:tcW w:w="548" w:type="dxa"/>
            <w:shd w:val="clear" w:color="auto" w:fill="auto"/>
            <w:tcMar>
              <w:left w:w="108" w:type="dxa"/>
              <w:right w:w="108" w:type="dxa"/>
            </w:tcMar>
            <w:vAlign w:val="center"/>
          </w:tcPr>
          <w:p>
            <w:pPr>
              <w:widowControl/>
              <w:spacing w:line="320" w:lineRule="exact"/>
              <w:ind w:left="-105" w:leftChars="-50" w:right="-126" w:rightChars="-60"/>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pPr>
              <w:widowControl/>
              <w:spacing w:line="320" w:lineRule="exact"/>
              <w:ind w:left="-86" w:leftChars="-41" w:right="-88" w:rightChars="-42"/>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结果纠正</w:t>
            </w:r>
          </w:p>
        </w:tc>
        <w:tc>
          <w:tcPr>
            <w:tcW w:w="603" w:type="dxa"/>
            <w:shd w:val="clear" w:color="auto" w:fill="auto"/>
            <w:tcMar>
              <w:left w:w="108" w:type="dxa"/>
              <w:right w:w="108" w:type="dxa"/>
            </w:tcMar>
            <w:vAlign w:val="center"/>
          </w:tcPr>
          <w:p>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pPr>
              <w:widowControl/>
              <w:spacing w:line="320" w:lineRule="exact"/>
              <w:ind w:left="-126" w:leftChars="-60" w:right="-136" w:rightChars="-65"/>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3" w:type="dxa"/>
            <w:shd w:val="clear" w:color="auto" w:fill="auto"/>
            <w:tcMar>
              <w:left w:w="108" w:type="dxa"/>
              <w:right w:w="108" w:type="dxa"/>
            </w:tcMar>
            <w:vAlign w:val="center"/>
          </w:tcPr>
          <w:p>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w:t>
            </w:r>
          </w:p>
          <w:p>
            <w:pPr>
              <w:widowControl/>
              <w:spacing w:line="320" w:lineRule="exact"/>
              <w:ind w:left="-164" w:leftChars="-78" w:right="-153" w:rightChars="-73"/>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审结</w:t>
            </w:r>
          </w:p>
        </w:tc>
        <w:tc>
          <w:tcPr>
            <w:tcW w:w="580"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c>
          <w:tcPr>
            <w:tcW w:w="603" w:type="dxa"/>
            <w:shd w:val="clear" w:color="auto" w:fill="auto"/>
            <w:tcMar>
              <w:left w:w="108" w:type="dxa"/>
              <w:right w:w="108" w:type="dxa"/>
            </w:tcMar>
            <w:vAlign w:val="center"/>
          </w:tcPr>
          <w:p>
            <w:pPr>
              <w:widowControl/>
              <w:spacing w:line="320" w:lineRule="exact"/>
              <w:ind w:left="-99" w:leftChars="-47" w:right="-78" w:rightChars="-37"/>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结果维持</w:t>
            </w:r>
          </w:p>
        </w:tc>
        <w:tc>
          <w:tcPr>
            <w:tcW w:w="603" w:type="dxa"/>
            <w:shd w:val="clear" w:color="auto" w:fill="auto"/>
            <w:tcMar>
              <w:left w:w="108" w:type="dxa"/>
              <w:right w:w="108" w:type="dxa"/>
            </w:tcMar>
            <w:vAlign w:val="center"/>
          </w:tcPr>
          <w:p>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p>
            <w:pPr>
              <w:widowControl/>
              <w:spacing w:line="320" w:lineRule="exact"/>
              <w:ind w:left="-136" w:leftChars="-65" w:right="-124" w:rightChars="-59"/>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纠正</w:t>
            </w:r>
          </w:p>
        </w:tc>
        <w:tc>
          <w:tcPr>
            <w:tcW w:w="603" w:type="dxa"/>
            <w:shd w:val="clear" w:color="auto" w:fill="auto"/>
            <w:tcMar>
              <w:left w:w="108" w:type="dxa"/>
              <w:right w:w="108" w:type="dxa"/>
            </w:tcMar>
            <w:vAlign w:val="center"/>
          </w:tcPr>
          <w:p>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其他</w:t>
            </w:r>
          </w:p>
          <w:p>
            <w:pPr>
              <w:widowControl/>
              <w:spacing w:line="320" w:lineRule="exact"/>
              <w:ind w:left="-173" w:leftChars="-83" w:right="-134" w:rightChars="-64" w:hanging="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结果</w:t>
            </w:r>
          </w:p>
        </w:tc>
        <w:tc>
          <w:tcPr>
            <w:tcW w:w="604" w:type="dxa"/>
            <w:shd w:val="clear" w:color="auto" w:fill="auto"/>
            <w:tcMar>
              <w:left w:w="108" w:type="dxa"/>
              <w:right w:w="108" w:type="dxa"/>
            </w:tcMar>
            <w:vAlign w:val="center"/>
          </w:tcPr>
          <w:p>
            <w:pPr>
              <w:widowControl/>
              <w:spacing w:line="320" w:lineRule="exact"/>
              <w:ind w:left="-67" w:leftChars="-33" w:right="-105" w:rightChars="-50" w:hanging="2" w:hangingChars="1"/>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尚未审结</w:t>
            </w:r>
          </w:p>
        </w:tc>
        <w:tc>
          <w:tcPr>
            <w:tcW w:w="560" w:type="dxa"/>
            <w:shd w:val="clear" w:color="auto" w:fill="auto"/>
            <w:tcMar>
              <w:left w:w="108" w:type="dxa"/>
              <w:right w:w="108" w:type="dxa"/>
            </w:tcMar>
            <w:vAlign w:val="center"/>
          </w:tcPr>
          <w:p>
            <w:pPr>
              <w:widowControl/>
              <w:spacing w:line="320" w:lineRule="exact"/>
              <w:jc w:val="center"/>
              <w:rPr>
                <w:rFonts w:hint="default" w:ascii="Times New Roman" w:hAnsi="Times New Roman" w:eastAsia="方正黑体简体" w:cs="Times New Roman"/>
                <w:b/>
                <w:bCs/>
                <w:sz w:val="24"/>
                <w:szCs w:val="24"/>
              </w:rPr>
            </w:pPr>
            <w:r>
              <w:rPr>
                <w:rFonts w:hint="default" w:ascii="Times New Roman" w:hAnsi="Times New Roman" w:eastAsia="方正黑体简体" w:cs="Times New Roman"/>
                <w:b/>
                <w:bCs/>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2"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481"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48"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8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3"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604"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c>
          <w:tcPr>
            <w:tcW w:w="560" w:type="dxa"/>
            <w:shd w:val="clear" w:color="auto" w:fill="auto"/>
            <w:tcMar>
              <w:left w:w="108" w:type="dxa"/>
              <w:right w:w="108" w:type="dxa"/>
            </w:tcMar>
            <w:vAlign w:val="center"/>
          </w:tcPr>
          <w:p>
            <w:pPr>
              <w:widowControl/>
              <w:spacing w:after="180" w:line="320" w:lineRule="exact"/>
              <w:jc w:val="center"/>
              <w:rPr>
                <w:rFonts w:hint="default" w:ascii="Times New Roman" w:hAnsi="Times New Roman" w:eastAsia="方正黑体简体" w:cs="Times New Roman"/>
                <w:b/>
                <w:bCs/>
                <w:sz w:val="24"/>
                <w:szCs w:val="24"/>
                <w:lang w:val="en-US" w:eastAsia="zh-CN"/>
              </w:rPr>
            </w:pPr>
            <w:r>
              <w:rPr>
                <w:rFonts w:hint="default" w:ascii="Times New Roman" w:hAnsi="Times New Roman" w:eastAsia="方正黑体简体" w:cs="Times New Roman"/>
                <w:b/>
                <w:bCs/>
                <w:sz w:val="24"/>
                <w:szCs w:val="24"/>
                <w:lang w:val="en-US" w:eastAsia="zh-CN"/>
              </w:rPr>
              <w:t>0</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0" w:lineRule="atLeast"/>
        <w:ind w:left="0" w:right="0" w:firstLine="0"/>
        <w:jc w:val="both"/>
        <w:textAlignment w:val="auto"/>
        <w:rPr>
          <w:rFonts w:hint="default" w:ascii="Times New Roman" w:hAnsi="Times New Roman" w:eastAsia="sans-serif" w:cs="Times New Roman"/>
          <w:b/>
          <w:bCs/>
          <w:i w:val="0"/>
          <w:iCs w:val="0"/>
          <w:caps w:val="0"/>
          <w:color w:val="000000"/>
          <w:spacing w:val="0"/>
          <w:sz w:val="21"/>
          <w:szCs w:val="21"/>
        </w:rPr>
      </w:pPr>
      <w:r>
        <w:rPr>
          <w:rStyle w:val="5"/>
          <w:rFonts w:hint="default" w:ascii="Times New Roman" w:hAnsi="Times New Roman" w:eastAsia="宋体" w:cs="Times New Roman"/>
          <w:b/>
          <w:bCs/>
          <w:i w:val="0"/>
          <w:iCs w:val="0"/>
          <w:caps w:val="0"/>
          <w:color w:val="000000"/>
          <w:spacing w:val="0"/>
          <w:sz w:val="24"/>
          <w:szCs w:val="24"/>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sans-serif" w:cs="Times New Roman"/>
          <w:b/>
          <w:bCs/>
          <w:i w:val="0"/>
          <w:iCs w:val="0"/>
          <w:caps w:val="0"/>
          <w:color w:val="000000"/>
          <w:spacing w:val="0"/>
          <w:sz w:val="32"/>
          <w:szCs w:val="32"/>
        </w:rPr>
      </w:pPr>
      <w:r>
        <w:rPr>
          <w:rFonts w:hint="default" w:ascii="Times New Roman" w:hAnsi="Times New Roman" w:eastAsia="黑体" w:cs="Times New Roman"/>
          <w:b/>
          <w:bCs/>
          <w:i w:val="0"/>
          <w:iCs w:val="0"/>
          <w:caps w:val="0"/>
          <w:color w:val="000000"/>
          <w:spacing w:val="0"/>
          <w:sz w:val="32"/>
          <w:szCs w:val="32"/>
          <w:shd w:val="clear" w:fill="FFFFFF"/>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left"/>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一是认识不够到位。对政府信息公开工作重要性的认识不到位，工作积极性、主动性有待加强。二是部分信息公开不及时</w:t>
      </w:r>
      <w:r>
        <w:rPr>
          <w:rFonts w:hint="eastAsia" w:ascii="Times New Roman" w:hAnsi="Times New Roman" w:eastAsia="方正仿宋简体" w:cs="Times New Roman"/>
          <w:b/>
          <w:bCs/>
          <w:i w:val="0"/>
          <w:iCs w:val="0"/>
          <w:caps w:val="0"/>
          <w:color w:val="333333"/>
          <w:spacing w:val="0"/>
          <w:kern w:val="0"/>
          <w:sz w:val="32"/>
          <w:szCs w:val="32"/>
          <w:shd w:val="clear" w:fill="FFFFFF"/>
          <w:lang w:val="en-US" w:eastAsia="zh-CN" w:bidi="ar"/>
        </w:rPr>
        <w:t>，</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未能全部按照时间节点公开。下一步我们将加强有关人员培训，进一步提高信息工作人员的业务水平，更好地服务于社会。一是进一步提高业务公开能力和水平，自上而下压实传导政务公开工作责任，规范标准公开，提升信息公开质量。二是继续完善长效工作机制，在现有的政府信息公开工作基础上</w:t>
      </w:r>
      <w:r>
        <w:rPr>
          <w:rFonts w:hint="eastAsia" w:ascii="Times New Roman" w:hAnsi="Times New Roman" w:eastAsia="方正仿宋简体" w:cs="Times New Roman"/>
          <w:b/>
          <w:bCs/>
          <w:i w:val="0"/>
          <w:iCs w:val="0"/>
          <w:caps w:val="0"/>
          <w:color w:val="333333"/>
          <w:spacing w:val="0"/>
          <w:kern w:val="0"/>
          <w:sz w:val="32"/>
          <w:szCs w:val="32"/>
          <w:shd w:val="clear" w:fill="FFFFFF"/>
          <w:lang w:val="en-US" w:eastAsia="zh-CN" w:bidi="ar"/>
        </w:rPr>
        <w:t>，</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不断总结经验</w:t>
      </w:r>
      <w:r>
        <w:rPr>
          <w:rFonts w:hint="eastAsia" w:ascii="Times New Roman" w:hAnsi="Times New Roman" w:eastAsia="方正仿宋简体" w:cs="Times New Roman"/>
          <w:b/>
          <w:bCs/>
          <w:i w:val="0"/>
          <w:iCs w:val="0"/>
          <w:caps w:val="0"/>
          <w:color w:val="333333"/>
          <w:spacing w:val="0"/>
          <w:kern w:val="0"/>
          <w:sz w:val="32"/>
          <w:szCs w:val="32"/>
          <w:shd w:val="clear" w:fill="FFFFFF"/>
          <w:lang w:val="en-US" w:eastAsia="zh-CN" w:bidi="ar"/>
        </w:rPr>
        <w:t>，</w:t>
      </w:r>
      <w:r>
        <w:rPr>
          <w:rFonts w:hint="default" w:ascii="Times New Roman" w:hAnsi="Times New Roman" w:eastAsia="方正仿宋简体" w:cs="Times New Roman"/>
          <w:b/>
          <w:bCs/>
          <w:i w:val="0"/>
          <w:iCs w:val="0"/>
          <w:caps w:val="0"/>
          <w:color w:val="333333"/>
          <w:spacing w:val="0"/>
          <w:kern w:val="0"/>
          <w:sz w:val="32"/>
          <w:szCs w:val="32"/>
          <w:shd w:val="clear" w:fill="FFFFFF"/>
          <w:lang w:val="en-US" w:eastAsia="zh-CN" w:bidi="ar"/>
        </w:rPr>
        <w:t>确保政府信息公开工作制度化、规范化，做到深入、持续、高效地开展政府信息公开工作。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黑体" w:cs="Times New Roman"/>
          <w:b/>
          <w:bCs/>
          <w:i w:val="0"/>
          <w:iCs w:val="0"/>
          <w:caps w:val="0"/>
          <w:color w:val="000000"/>
          <w:spacing w:val="0"/>
          <w:sz w:val="32"/>
          <w:szCs w:val="32"/>
          <w:shd w:val="clear" w:fill="FFFFFF"/>
        </w:rPr>
      </w:pPr>
      <w:r>
        <w:rPr>
          <w:rFonts w:hint="default" w:ascii="Times New Roman" w:hAnsi="Times New Roman" w:eastAsia="黑体" w:cs="Times New Roman"/>
          <w:b/>
          <w:bCs/>
          <w:i w:val="0"/>
          <w:iCs w:val="0"/>
          <w:caps w:val="0"/>
          <w:color w:val="000000"/>
          <w:spacing w:val="0"/>
          <w:sz w:val="32"/>
          <w:szCs w:val="32"/>
          <w:shd w:val="clear" w:fill="FFFFFF"/>
        </w:rPr>
        <w:t>六、其他需要报告的事项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45"/>
        <w:jc w:val="both"/>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sz w:val="32"/>
          <w:szCs w:val="32"/>
          <w:shd w:val="clear" w:fill="FFFFFF"/>
          <w:lang w:val="en-US" w:eastAsia="zh-CN"/>
        </w:rPr>
        <w:t>（一）收取信息处理费情况。</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2022年度，本单位没有产生信息公开处理费。</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r>
        <w:rPr>
          <w:rFonts w:hint="default" w:ascii="Times New Roman" w:hAnsi="Times New Roman" w:eastAsia="方正楷体简体" w:cs="Times New Roman"/>
          <w:b/>
          <w:bCs/>
          <w:i w:val="0"/>
          <w:iCs w:val="0"/>
          <w:caps w:val="0"/>
          <w:color w:val="333333"/>
          <w:spacing w:val="0"/>
          <w:kern w:val="0"/>
          <w:sz w:val="32"/>
          <w:szCs w:val="32"/>
          <w:shd w:val="clear" w:fill="FFFFFF"/>
          <w:lang w:val="en-US" w:eastAsia="zh-CN" w:bidi="ar"/>
        </w:rPr>
        <w:t>（二）本行政机关人大代表建议和政协提案办理结果公开情况。</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2022年，本单位共收到</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县十九届人大会议第191053号</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“关于</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解决518国道运河监狱路段拥堵</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”和</w:t>
      </w:r>
      <w:r>
        <w:rPr>
          <w:rFonts w:hint="eastAsia" w:ascii="Times New Roman" w:hAnsi="Times New Roman" w:eastAsia="方正仿宋简体" w:cs="Times New Roman"/>
          <w:b/>
          <w:bCs/>
          <w:i w:val="0"/>
          <w:iCs w:val="0"/>
          <w:caps w:val="0"/>
          <w:color w:val="auto"/>
          <w:spacing w:val="0"/>
          <w:sz w:val="32"/>
          <w:szCs w:val="32"/>
          <w:shd w:val="clear" w:fill="FFFFFF"/>
          <w:lang w:val="en-US" w:eastAsia="zh-CN"/>
        </w:rPr>
        <w:t>第191013号完善驩城镇工业园区配套设施</w:t>
      </w:r>
      <w:r>
        <w:rPr>
          <w:rFonts w:hint="default" w:ascii="Times New Roman" w:hAnsi="Times New Roman" w:eastAsia="方正仿宋简体" w:cs="Times New Roman"/>
          <w:b/>
          <w:bCs/>
          <w:i w:val="0"/>
          <w:iCs w:val="0"/>
          <w:caps w:val="0"/>
          <w:color w:val="auto"/>
          <w:spacing w:val="0"/>
          <w:sz w:val="32"/>
          <w:szCs w:val="32"/>
          <w:shd w:val="clear" w:fill="FFFFFF"/>
          <w:lang w:val="en-US" w:eastAsia="zh-CN"/>
        </w:rPr>
        <w:t>”2件，提案在规定期限内办复完毕，办复率100%</w:t>
      </w:r>
      <w:bookmarkStart w:id="10" w:name="_GoBack"/>
      <w:bookmarkEnd w:id="10"/>
      <w:r>
        <w:rPr>
          <w:rFonts w:hint="default" w:ascii="Times New Roman" w:hAnsi="Times New Roman" w:eastAsia="方正仿宋简体" w:cs="Times New Roman"/>
          <w:b/>
          <w:bCs/>
          <w:i w:val="0"/>
          <w:iCs w:val="0"/>
          <w:caps w:val="0"/>
          <w:color w:val="auto"/>
          <w:spacing w:val="0"/>
          <w:sz w:val="32"/>
          <w:szCs w:val="32"/>
          <w:shd w:val="clear" w:fill="FFFFFF"/>
          <w:lang w:val="en-US" w:eastAsia="zh-CN"/>
        </w:rPr>
        <w:t>，满意和基本满意率100%；未收到人大建议信息。</w: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简体" w:cs="Times New Roman"/>
          <w:b/>
          <w:bCs/>
          <w:i w:val="0"/>
          <w:iCs w:val="0"/>
          <w:caps w:val="0"/>
          <w:color w:val="auto"/>
          <w:spacing w:val="0"/>
          <w:kern w:val="2"/>
          <w:sz w:val="32"/>
          <w:szCs w:val="32"/>
          <w:shd w:val="clear" w:fill="FFFFFF"/>
          <w:lang w:val="en-US" w:eastAsia="zh-CN" w:bidi="ar-SA"/>
        </w:rPr>
      </w:pPr>
      <w:r>
        <w:rPr>
          <w:rFonts w:hint="default" w:ascii="Times New Roman" w:hAnsi="Times New Roman" w:eastAsia="方正仿宋简体" w:cs="Times New Roman"/>
          <w:b/>
          <w:bCs/>
          <w:i w:val="0"/>
          <w:iCs w:val="0"/>
          <w:caps w:val="0"/>
          <w:color w:val="auto"/>
          <w:spacing w:val="0"/>
          <w:kern w:val="2"/>
          <w:sz w:val="32"/>
          <w:szCs w:val="32"/>
          <w:shd w:val="clear" w:fill="FFFFFF"/>
          <w:lang w:val="en-US" w:eastAsia="zh-CN" w:bidi="ar-SA"/>
        </w:rPr>
        <w:t>七、其他有关文件专门要求通过政府信息公开工作年度报告予以报告的事项</w: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方正仿宋简体" w:cs="Times New Roman"/>
          <w:b/>
          <w:bCs/>
          <w:i w:val="0"/>
          <w:iCs w:val="0"/>
          <w:caps w:val="0"/>
          <w:color w:val="auto"/>
          <w:spacing w:val="0"/>
          <w:kern w:val="2"/>
          <w:sz w:val="32"/>
          <w:szCs w:val="32"/>
          <w:shd w:val="clear" w:fill="FFFFFF"/>
          <w:lang w:val="en-US" w:eastAsia="zh-CN" w:bidi="ar-SA"/>
        </w:rPr>
      </w:pPr>
      <w:r>
        <w:rPr>
          <w:rFonts w:hint="default" w:ascii="Times New Roman" w:hAnsi="Times New Roman" w:eastAsia="方正仿宋简体" w:cs="Times New Roman"/>
          <w:b/>
          <w:bCs/>
          <w:i w:val="0"/>
          <w:iCs w:val="0"/>
          <w:caps w:val="0"/>
          <w:color w:val="auto"/>
          <w:spacing w:val="0"/>
          <w:kern w:val="2"/>
          <w:sz w:val="32"/>
          <w:szCs w:val="32"/>
          <w:shd w:val="clear" w:fill="FFFFFF"/>
          <w:lang w:val="en-US" w:eastAsia="zh-CN" w:bidi="ar-SA"/>
        </w:rPr>
        <w:t>无。</w:t>
      </w: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40" w:lineRule="exact"/>
        <w:ind w:right="-105" w:rightChars="-50" w:firstLine="643" w:firstLineChars="200"/>
        <w:textAlignment w:val="auto"/>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p>
    <w:p>
      <w:pPr>
        <w:pStyle w:val="2"/>
        <w:keepNext w:val="0"/>
        <w:keepLines w:val="0"/>
        <w:widowControl/>
        <w:suppressLineNumbers w:val="0"/>
        <w:shd w:val="clear" w:fill="FFFFFF"/>
        <w:wordWrap w:val="0"/>
        <w:spacing w:before="0" w:beforeAutospacing="0" w:after="0" w:afterAutospacing="0" w:line="420" w:lineRule="atLeast"/>
        <w:ind w:left="0" w:right="0" w:firstLine="645"/>
        <w:jc w:val="right"/>
        <w:rPr>
          <w:rFonts w:hint="default" w:ascii="Times New Roman" w:hAnsi="Times New Roman" w:eastAsia="方正仿宋简体" w:cs="Times New Roman"/>
          <w:b/>
          <w:bCs/>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微山县</w:t>
      </w:r>
      <w:r>
        <w:rPr>
          <w:rFonts w:hint="eastAsia" w:ascii="Times New Roman" w:hAnsi="Times New Roman" w:eastAsia="方正仿宋简体" w:cs="Times New Roman"/>
          <w:b/>
          <w:bCs/>
          <w:i w:val="0"/>
          <w:iCs w:val="0"/>
          <w:caps w:val="0"/>
          <w:color w:val="333333"/>
          <w:spacing w:val="0"/>
          <w:sz w:val="32"/>
          <w:szCs w:val="32"/>
          <w:shd w:val="clear" w:fill="FFFFFF"/>
          <w:lang w:val="en-US" w:eastAsia="zh-CN"/>
        </w:rPr>
        <w:t>驩城镇人民政府</w:t>
      </w:r>
      <w:r>
        <w:rPr>
          <w:rFonts w:hint="default" w:ascii="Times New Roman" w:hAnsi="Times New Roman" w:eastAsia="方正仿宋简体" w:cs="Times New Roman"/>
          <w:b/>
          <w:bCs/>
          <w:i w:val="0"/>
          <w:iCs w:val="0"/>
          <w:caps w:val="0"/>
          <w:color w:val="333333"/>
          <w:spacing w:val="0"/>
          <w:sz w:val="32"/>
          <w:szCs w:val="32"/>
          <w:shd w:val="clear" w:fill="FFFFFF"/>
          <w:lang w:val="en-US" w:eastAsia="zh-CN"/>
        </w:rPr>
        <w:t xml:space="preserve">   </w:t>
      </w:r>
    </w:p>
    <w:p>
      <w:pPr>
        <w:pStyle w:val="2"/>
        <w:keepNext w:val="0"/>
        <w:keepLines w:val="0"/>
        <w:widowControl/>
        <w:suppressLineNumbers w:val="0"/>
        <w:spacing w:before="0" w:beforeAutospacing="0" w:after="0" w:afterAutospacing="0" w:line="600" w:lineRule="atLeast"/>
        <w:ind w:left="0" w:right="0" w:firstLine="705"/>
        <w:jc w:val="center"/>
        <w:rPr>
          <w:rFonts w:hint="default" w:ascii="Times New Roman" w:hAnsi="Times New Roman" w:cs="Times New Roman"/>
          <w:b/>
          <w:bCs/>
          <w:lang w:val="en-US"/>
        </w:rPr>
      </w:pPr>
      <w:r>
        <w:rPr>
          <w:rFonts w:hint="default" w:ascii="Times New Roman" w:hAnsi="Times New Roman" w:eastAsia="仿宋_GB2312" w:cs="Times New Roman"/>
          <w:b/>
          <w:bCs/>
          <w:i w:val="0"/>
          <w:iCs w:val="0"/>
          <w:caps w:val="0"/>
          <w:color w:val="000000"/>
          <w:spacing w:val="0"/>
          <w:sz w:val="32"/>
          <w:szCs w:val="32"/>
          <w:lang w:val="en-US" w:eastAsia="zh-CN"/>
        </w:rPr>
        <w:t xml:space="preserve">                         </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2023</w:t>
      </w:r>
      <w:r>
        <w:rPr>
          <w:rFonts w:hint="default" w:ascii="Times New Roman" w:hAnsi="Times New Roman" w:eastAsia="仿宋_GB2312" w:cs="Times New Roman"/>
          <w:b/>
          <w:bCs/>
          <w:i w:val="0"/>
          <w:iCs w:val="0"/>
          <w:caps w:val="0"/>
          <w:color w:val="000000"/>
          <w:spacing w:val="0"/>
          <w:sz w:val="32"/>
          <w:szCs w:val="32"/>
          <w:lang w:val="en-US" w:eastAsia="zh-CN"/>
        </w:rPr>
        <w:t>年</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1</w:t>
      </w:r>
      <w:r>
        <w:rPr>
          <w:rFonts w:hint="default" w:ascii="Times New Roman" w:hAnsi="Times New Roman" w:eastAsia="仿宋_GB2312" w:cs="Times New Roman"/>
          <w:b/>
          <w:bCs/>
          <w:i w:val="0"/>
          <w:iCs w:val="0"/>
          <w:caps w:val="0"/>
          <w:color w:val="000000"/>
          <w:spacing w:val="0"/>
          <w:sz w:val="32"/>
          <w:szCs w:val="32"/>
          <w:lang w:val="en-US" w:eastAsia="zh-CN"/>
        </w:rPr>
        <w:t>月</w:t>
      </w:r>
      <w:r>
        <w:rPr>
          <w:rFonts w:hint="default" w:ascii="Times New Roman" w:hAnsi="Times New Roman" w:eastAsia="方正仿宋简体" w:cs="Times New Roman"/>
          <w:b/>
          <w:bCs/>
          <w:color w:val="000000" w:themeColor="text1"/>
          <w:kern w:val="2"/>
          <w:sz w:val="32"/>
          <w:szCs w:val="32"/>
          <w:lang w:val="en-US" w:eastAsia="zh-CN" w:bidi="ar-SA"/>
          <w14:textFill>
            <w14:solidFill>
              <w14:schemeClr w14:val="tx1"/>
            </w14:solidFill>
          </w14:textFill>
        </w:rPr>
        <w:t>28</w:t>
      </w:r>
      <w:r>
        <w:rPr>
          <w:rFonts w:hint="default" w:ascii="Times New Roman" w:hAnsi="Times New Roman" w:eastAsia="仿宋_GB2312" w:cs="Times New Roman"/>
          <w:b/>
          <w:bCs/>
          <w:i w:val="0"/>
          <w:iCs w:val="0"/>
          <w:caps w:val="0"/>
          <w:color w:val="000000"/>
          <w:spacing w:val="0"/>
          <w:sz w:val="32"/>
          <w:szCs w:val="32"/>
          <w:lang w:val="en-US" w:eastAsia="zh-CN"/>
        </w:rPr>
        <w:t xml:space="preserve">日  </w:t>
      </w:r>
    </w:p>
    <w:p>
      <w:pPr>
        <w:rPr>
          <w:rFonts w:hint="default" w:ascii="Times New Roman" w:hAnsi="Times New Roman" w:cs="Times New Roman"/>
          <w:b/>
          <w:bCs/>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WI4NzY0Zjg0MDQyYWY5NzBmYzI3NWU0NTYzM2IifQ=="/>
  </w:docVars>
  <w:rsids>
    <w:rsidRoot w:val="2C285E5E"/>
    <w:rsid w:val="0D553231"/>
    <w:rsid w:val="20EE3E92"/>
    <w:rsid w:val="2C285E5E"/>
    <w:rsid w:val="3A2076B5"/>
    <w:rsid w:val="47F92540"/>
    <w:rsid w:val="4C261954"/>
    <w:rsid w:val="575672BF"/>
    <w:rsid w:val="5B95008C"/>
    <w:rsid w:val="64C94083"/>
    <w:rsid w:val="6A6A640A"/>
    <w:rsid w:val="73614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2754</Words>
  <Characters>2894</Characters>
  <Lines>0</Lines>
  <Paragraphs>0</Paragraphs>
  <TotalTime>27</TotalTime>
  <ScaleCrop>false</ScaleCrop>
  <LinksUpToDate>false</LinksUpToDate>
  <CharactersWithSpaces>2926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2023-01-28T06:57:00Z</dcterms:created>
  <dc:creator>诠释</dc:creator>
  <cp:lastModifiedBy>口口 </cp:lastModifiedBy>
  <dcterms:modified xsi:type="dcterms:W3CDTF">2023-02-08T02:51:10Z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B6870A30932346E0A2E30BE4CDD1D9BB</vt:lpwstr>
  </property>
</Properties>
</file>