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0FCAC">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b/>
          <w:bCs/>
          <w:sz w:val="44"/>
          <w:szCs w:val="44"/>
          <w:lang w:val="en-US" w:eastAsia="zh-CN"/>
        </w:rPr>
      </w:pPr>
    </w:p>
    <w:p w14:paraId="4AACDA75">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微山县卫生健康局2024年政府信息公开</w:t>
      </w:r>
    </w:p>
    <w:p w14:paraId="44AE162F">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b/>
          <w:bCs/>
          <w:sz w:val="32"/>
          <w:szCs w:val="32"/>
        </w:rPr>
      </w:pPr>
      <w:r>
        <w:rPr>
          <w:rFonts w:hint="default" w:ascii="Times New Roman" w:hAnsi="Times New Roman" w:eastAsia="方正小标宋简体" w:cs="Times New Roman"/>
          <w:b/>
          <w:bCs/>
          <w:sz w:val="44"/>
          <w:szCs w:val="44"/>
          <w:lang w:val="en-US" w:eastAsia="zh-CN"/>
        </w:rPr>
        <w:t>工作年度报告</w:t>
      </w:r>
    </w:p>
    <w:p w14:paraId="15EC4229">
      <w:pPr>
        <w:rPr>
          <w:rFonts w:hint="default" w:ascii="Times New Roman" w:hAnsi="Times New Roman" w:eastAsia="仿宋" w:cs="Times New Roman"/>
          <w:b/>
          <w:bCs/>
          <w:sz w:val="32"/>
          <w:szCs w:val="32"/>
        </w:rPr>
      </w:pPr>
    </w:p>
    <w:p w14:paraId="3A6DCA00">
      <w:pPr>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本报告由微山县卫生健康局按照《中华人民共和国政府信息公开条例》（以下简称《条例》）和《中华人民共和国政府信息公开工作年度报告格式》（国办公开办函〔2021〕30号）要求编制。</w:t>
      </w:r>
    </w:p>
    <w:p w14:paraId="4C0D5CB6">
      <w:pPr>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76DD15C6">
      <w:pPr>
        <w:ind w:firstLine="643" w:firstLineChars="200"/>
        <w:rPr>
          <w:rFonts w:hint="default" w:ascii="Times New Roman" w:hAnsi="Times New Roman" w:eastAsia="方正仿宋简体" w:cs="Times New Roman"/>
          <w:b/>
          <w:bCs/>
          <w:sz w:val="32"/>
          <w:szCs w:val="32"/>
        </w:rPr>
      </w:pPr>
      <w:r>
        <w:rPr>
          <w:rStyle w:val="5"/>
          <w:rFonts w:hint="default" w:ascii="Times New Roman" w:hAnsi="Times New Roman" w:eastAsia="方正仿宋简体" w:cs="Times New Roman"/>
          <w:b/>
          <w:bCs/>
          <w:i w:val="0"/>
          <w:iCs w:val="0"/>
          <w:caps w:val="0"/>
          <w:color w:val="auto"/>
          <w:spacing w:val="0"/>
          <w:kern w:val="2"/>
          <w:sz w:val="32"/>
          <w:szCs w:val="32"/>
          <w:lang w:bidi="ar-SA"/>
        </w:rPr>
        <w:t>本报告所列数据的统计期限自202</w:t>
      </w:r>
      <w:r>
        <w:rPr>
          <w:rStyle w:val="5"/>
          <w:rFonts w:hint="default" w:ascii="Times New Roman" w:hAnsi="Times New Roman" w:eastAsia="方正仿宋简体" w:cs="Times New Roman"/>
          <w:b/>
          <w:bCs/>
          <w:i w:val="0"/>
          <w:iCs w:val="0"/>
          <w:caps w:val="0"/>
          <w:color w:val="auto"/>
          <w:spacing w:val="0"/>
          <w:kern w:val="2"/>
          <w:sz w:val="32"/>
          <w:szCs w:val="32"/>
          <w:lang w:val="en-US" w:eastAsia="zh-CN" w:bidi="ar-SA"/>
        </w:rPr>
        <w:t>4</w:t>
      </w:r>
      <w:r>
        <w:rPr>
          <w:rStyle w:val="5"/>
          <w:rFonts w:hint="default" w:ascii="Times New Roman" w:hAnsi="Times New Roman" w:eastAsia="方正仿宋简体" w:cs="Times New Roman"/>
          <w:b/>
          <w:bCs/>
          <w:i w:val="0"/>
          <w:iCs w:val="0"/>
          <w:caps w:val="0"/>
          <w:color w:val="auto"/>
          <w:spacing w:val="0"/>
          <w:kern w:val="2"/>
          <w:sz w:val="32"/>
          <w:szCs w:val="32"/>
          <w:lang w:bidi="ar-SA"/>
        </w:rPr>
        <w:t>年1月1日起至202</w:t>
      </w:r>
      <w:r>
        <w:rPr>
          <w:rStyle w:val="5"/>
          <w:rFonts w:hint="default" w:ascii="Times New Roman" w:hAnsi="Times New Roman" w:eastAsia="方正仿宋简体" w:cs="Times New Roman"/>
          <w:b/>
          <w:bCs/>
          <w:i w:val="0"/>
          <w:iCs w:val="0"/>
          <w:caps w:val="0"/>
          <w:color w:val="auto"/>
          <w:spacing w:val="0"/>
          <w:kern w:val="2"/>
          <w:sz w:val="32"/>
          <w:szCs w:val="32"/>
          <w:lang w:val="en-US" w:eastAsia="zh-CN" w:bidi="ar-SA"/>
        </w:rPr>
        <w:t>4</w:t>
      </w:r>
      <w:r>
        <w:rPr>
          <w:rStyle w:val="5"/>
          <w:rFonts w:hint="default" w:ascii="Times New Roman" w:hAnsi="Times New Roman" w:eastAsia="方正仿宋简体" w:cs="Times New Roman"/>
          <w:b/>
          <w:bCs/>
          <w:i w:val="0"/>
          <w:iCs w:val="0"/>
          <w:caps w:val="0"/>
          <w:color w:val="auto"/>
          <w:spacing w:val="0"/>
          <w:kern w:val="2"/>
          <w:sz w:val="32"/>
          <w:szCs w:val="32"/>
          <w:lang w:bidi="ar-SA"/>
        </w:rPr>
        <w:t>年12月31日止。</w:t>
      </w:r>
      <w:r>
        <w:rPr>
          <w:rFonts w:hint="default" w:ascii="Times New Roman" w:hAnsi="Times New Roman" w:eastAsia="方正仿宋简体" w:cs="Times New Roman"/>
          <w:b/>
          <w:bCs/>
          <w:sz w:val="32"/>
          <w:szCs w:val="32"/>
        </w:rPr>
        <w:t>本报告电子版可在</w:t>
      </w:r>
      <w:r>
        <w:rPr>
          <w:rFonts w:hint="default" w:ascii="Times New Roman" w:hAnsi="Times New Roman" w:eastAsia="方正仿宋简体" w:cs="Times New Roman"/>
          <w:b/>
          <w:bCs/>
          <w:sz w:val="32"/>
          <w:szCs w:val="32"/>
          <w:lang w:val="en-US" w:eastAsia="zh-CN"/>
        </w:rPr>
        <w:t>微山县人民政府</w:t>
      </w:r>
      <w:r>
        <w:rPr>
          <w:rFonts w:hint="default" w:ascii="Times New Roman" w:hAnsi="Times New Roman" w:eastAsia="方正仿宋简体" w:cs="Times New Roman"/>
          <w:b/>
          <w:bCs/>
          <w:sz w:val="32"/>
          <w:szCs w:val="32"/>
        </w:rPr>
        <w:t>门户网站（http://www.weishan.gov.cn/）查阅或下载。如对本报告有疑问，请与微山县卫生健康局联系（地址：微山县东风东路102号县卫生健康局，联系电话：0537-</w:t>
      </w:r>
      <w:r>
        <w:rPr>
          <w:rFonts w:hint="default" w:ascii="Times New Roman" w:hAnsi="Times New Roman" w:eastAsia="方正仿宋简体" w:cs="Times New Roman"/>
          <w:b/>
          <w:bCs/>
          <w:sz w:val="32"/>
          <w:szCs w:val="32"/>
          <w:lang w:val="en-US" w:eastAsia="zh-CN"/>
        </w:rPr>
        <w:t>8291938</w:t>
      </w:r>
      <w:r>
        <w:rPr>
          <w:rFonts w:hint="default" w:ascii="Times New Roman" w:hAnsi="Times New Roman" w:eastAsia="方正仿宋简体" w:cs="Times New Roman"/>
          <w:b/>
          <w:bCs/>
          <w:sz w:val="32"/>
          <w:szCs w:val="32"/>
        </w:rPr>
        <w:t>）。</w:t>
      </w:r>
    </w:p>
    <w:p w14:paraId="288C5B9E">
      <w:pPr>
        <w:ind w:firstLine="643" w:firstLineChars="200"/>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rPr>
        <w:t>一、总体情况</w:t>
      </w:r>
    </w:p>
    <w:p w14:paraId="6E9310CF">
      <w:pPr>
        <w:ind w:firstLine="643" w:firstLineChars="200"/>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2024年，</w:t>
      </w:r>
      <w:r>
        <w:rPr>
          <w:rFonts w:hint="eastAsia" w:ascii="Times New Roman" w:hAnsi="Times New Roman" w:eastAsia="方正仿宋简体" w:cs="Times New Roman"/>
          <w:b/>
          <w:bCs/>
          <w:sz w:val="32"/>
          <w:szCs w:val="32"/>
          <w:lang w:val="en-US" w:eastAsia="zh-CN"/>
        </w:rPr>
        <w:t>微山县</w:t>
      </w:r>
      <w:r>
        <w:rPr>
          <w:rFonts w:hint="eastAsia" w:ascii="Times New Roman" w:hAnsi="Times New Roman" w:eastAsia="方正仿宋简体" w:cs="Times New Roman"/>
          <w:b/>
          <w:bCs/>
          <w:sz w:val="32"/>
          <w:szCs w:val="32"/>
        </w:rPr>
        <w:t>卫生健康局以习近平新时代中国特色社会主义思想为指导，全面贯彻落实党的二十大、二十届三中全会精神，严格遵循《中华人民共和国政府信息公开条例》，不断加强主动公开、依申请公开、政策解读等政府信息公开工作，保障广大群众及时了解卫生健康信息。积极完善局信息公开工作，提高安全生产的透明度和公信力，在保障公众知情权、表达权、参与权、监督权方面取得了积极的成效。</w:t>
      </w:r>
    </w:p>
    <w:p w14:paraId="3FBE492A">
      <w:pPr>
        <w:ind w:firstLine="643" w:firstLineChars="200"/>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（一）主动公开情况</w:t>
      </w:r>
    </w:p>
    <w:p w14:paraId="7BA7A026">
      <w:pPr>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2024年，</w:t>
      </w:r>
      <w:r>
        <w:rPr>
          <w:rFonts w:hint="default" w:ascii="Times New Roman" w:hAnsi="Times New Roman" w:eastAsia="方正仿宋简体" w:cs="Times New Roman"/>
          <w:b/>
          <w:bCs/>
          <w:sz w:val="32"/>
          <w:szCs w:val="32"/>
        </w:rPr>
        <w:t>县卫生健康局以县政府门户网站信息公开平台为主渠道，主动公开政府信息，涉及会议公开、政策文件公开、行政权力运行公开等方面</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卫健局政府网站发布工作动态250条、通知公告26条；政务新媒体中微信公众号共计发布1095条</w:t>
      </w:r>
      <w:r>
        <w:rPr>
          <w:rFonts w:hint="default" w:ascii="Times New Roman" w:hAnsi="Times New Roman" w:eastAsia="方正仿宋简体" w:cs="Times New Roman"/>
          <w:b/>
          <w:bCs/>
          <w:sz w:val="32"/>
          <w:szCs w:val="32"/>
        </w:rPr>
        <w:t>。</w:t>
      </w:r>
    </w:p>
    <w:p w14:paraId="007B904E">
      <w:pPr>
        <w:rPr>
          <w:rFonts w:hint="default" w:ascii="Times New Roman" w:hAnsi="Times New Roman" w:eastAsia="方正楷体简体" w:cs="Times New Roman"/>
          <w:b/>
          <w:bCs/>
          <w:sz w:val="32"/>
          <w:szCs w:val="32"/>
          <w:lang w:eastAsia="zh-CN"/>
        </w:rPr>
      </w:pPr>
      <w:r>
        <w:rPr>
          <w:rFonts w:hint="default" w:ascii="Times New Roman" w:hAnsi="Times New Roman" w:eastAsia="方正楷体简体" w:cs="Times New Roman"/>
          <w:b/>
          <w:bCs/>
          <w:sz w:val="32"/>
          <w:szCs w:val="32"/>
          <w:lang w:eastAsia="zh-CN"/>
        </w:rPr>
        <w:drawing>
          <wp:inline distT="0" distB="0" distL="114300" distR="114300">
            <wp:extent cx="5256530" cy="2988310"/>
            <wp:effectExtent l="5080" t="4445" r="15240" b="17145"/>
            <wp:docPr id="3" name="图表 3" descr="7b0a202020202263686172745265734964223a202232303437353935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37575736">
      <w:pPr>
        <w:ind w:firstLine="643" w:firstLineChars="200"/>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（二）依申请公开情况</w:t>
      </w:r>
    </w:p>
    <w:p w14:paraId="7D4C1963">
      <w:pPr>
        <w:ind w:firstLine="643" w:firstLineChars="200"/>
        <w:rPr>
          <w:rFonts w:hint="default" w:ascii="Times New Roman" w:hAnsi="Times New Roman" w:eastAsia="仿宋" w:cs="Times New Roman"/>
          <w:b/>
          <w:bCs/>
          <w:kern w:val="2"/>
          <w:sz w:val="32"/>
          <w:szCs w:val="32"/>
          <w:lang w:val="en-US" w:eastAsia="zh-CN" w:bidi="ar-SA"/>
        </w:rPr>
      </w:pPr>
      <w:r>
        <w:rPr>
          <w:rFonts w:hint="default" w:ascii="Times New Roman" w:hAnsi="Times New Roman" w:eastAsia="仿宋" w:cs="Times New Roman"/>
          <w:b/>
          <w:bCs/>
          <w:kern w:val="2"/>
          <w:sz w:val="32"/>
          <w:szCs w:val="32"/>
          <w:lang w:val="en-US" w:eastAsia="zh-CN" w:bidi="ar-SA"/>
        </w:rPr>
        <w:t>积极畅通依申请公开受理渠道，及时回应群众依申请公开申请。2024年，我局收到政府信息公开申请0件，按时答复数0件。</w:t>
      </w:r>
    </w:p>
    <w:p w14:paraId="3AE865E3">
      <w:pPr>
        <w:ind w:firstLine="643" w:firstLineChars="200"/>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（三）政府信息管理情况</w:t>
      </w:r>
    </w:p>
    <w:p w14:paraId="3F6FE8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600" w:lineRule="exact"/>
        <w:ind w:left="0" w:right="0" w:firstLine="600"/>
        <w:jc w:val="left"/>
        <w:textAlignment w:val="auto"/>
        <w:rPr>
          <w:rFonts w:hint="default" w:ascii="Times New Roman" w:hAnsi="Times New Roman" w:eastAsia="仿宋" w:cs="Times New Roman"/>
          <w:b/>
          <w:bCs/>
          <w:kern w:val="2"/>
          <w:sz w:val="32"/>
          <w:szCs w:val="32"/>
          <w:lang w:val="en-US" w:eastAsia="zh-CN" w:bidi="ar-SA"/>
        </w:rPr>
      </w:pPr>
      <w:r>
        <w:rPr>
          <w:rFonts w:hint="default" w:ascii="Times New Roman" w:hAnsi="Times New Roman" w:eastAsia="仿宋" w:cs="Times New Roman"/>
          <w:b/>
          <w:bCs/>
          <w:kern w:val="2"/>
          <w:sz w:val="32"/>
          <w:szCs w:val="32"/>
          <w:lang w:val="en-US" w:eastAsia="zh-CN" w:bidi="ar-SA"/>
        </w:rPr>
        <w:t>建立健全政府信息公开工作实施制度，严格信息主动公开、依申请公开、责任追究、保密审查、考核评价等具体要求，加强源头管理。</w:t>
      </w:r>
    </w:p>
    <w:p w14:paraId="25DD5265">
      <w:pPr>
        <w:ind w:firstLine="643" w:firstLineChars="200"/>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（四）政府信息公开平台建设情况</w:t>
      </w:r>
    </w:p>
    <w:p w14:paraId="360D2B04">
      <w:pPr>
        <w:keepNext w:val="0"/>
        <w:keepLines w:val="0"/>
        <w:pageBreakBefore w:val="0"/>
        <w:kinsoku/>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 w:cs="Times New Roman"/>
          <w:b/>
          <w:bCs/>
          <w:kern w:val="2"/>
          <w:sz w:val="32"/>
          <w:szCs w:val="32"/>
          <w:lang w:val="en-US" w:eastAsia="zh-CN" w:bidi="ar-SA"/>
        </w:rPr>
      </w:pPr>
      <w:r>
        <w:rPr>
          <w:rFonts w:hint="default" w:ascii="Times New Roman" w:hAnsi="Times New Roman" w:eastAsia="仿宋" w:cs="Times New Roman"/>
          <w:b/>
          <w:bCs/>
          <w:kern w:val="2"/>
          <w:sz w:val="32"/>
          <w:szCs w:val="32"/>
          <w:lang w:val="en-US" w:eastAsia="zh-CN" w:bidi="ar-SA"/>
        </w:rPr>
        <w:t>明确“专人负责、专人管理”、“谁报送、谁负责”、“谁发布、谁负责”的原则。做好数据统计和信息核查，确保政务信息公开内容、数据与实际发生一致、与其他发布平台一致。切实加强信息复核工作，信息一经发布，须由发布人及时再次核对显示、索引等情况，确保信息表述清楚、画面显示清晰。</w:t>
      </w:r>
    </w:p>
    <w:p w14:paraId="1CE952DC">
      <w:pPr>
        <w:ind w:firstLine="643" w:firstLineChars="200"/>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（五）监督保障情况</w:t>
      </w:r>
    </w:p>
    <w:p w14:paraId="571358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600" w:lineRule="exact"/>
        <w:ind w:left="0" w:right="0" w:firstLine="645"/>
        <w:jc w:val="left"/>
        <w:textAlignment w:val="auto"/>
        <w:rPr>
          <w:rFonts w:hint="default" w:ascii="Times New Roman" w:hAnsi="Times New Roman" w:eastAsia="仿宋" w:cs="Times New Roman"/>
          <w:b/>
          <w:bCs/>
          <w:kern w:val="2"/>
          <w:sz w:val="32"/>
          <w:szCs w:val="32"/>
          <w:lang w:val="en-US" w:eastAsia="zh-CN" w:bidi="ar-SA"/>
        </w:rPr>
      </w:pPr>
      <w:r>
        <w:rPr>
          <w:rFonts w:hint="default" w:ascii="Times New Roman" w:hAnsi="Times New Roman" w:eastAsia="仿宋" w:cs="Times New Roman"/>
          <w:b/>
          <w:bCs/>
          <w:kern w:val="2"/>
          <w:sz w:val="32"/>
          <w:szCs w:val="32"/>
          <w:lang w:val="en-US" w:eastAsia="zh-CN" w:bidi="ar-SA"/>
        </w:rPr>
        <w:t>县卫健局加强开展业务指导、监督检查、工作培训、考核评议等工作，加大对发布虚假、不实、模糊信息的审核和处理力度，确保信息公示清晰明朗。</w:t>
      </w:r>
    </w:p>
    <w:p w14:paraId="7E27A8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600" w:lineRule="exact"/>
        <w:ind w:right="0"/>
        <w:jc w:val="left"/>
        <w:textAlignment w:val="auto"/>
        <w:rPr>
          <w:rFonts w:hint="default" w:ascii="Times New Roman" w:hAnsi="Times New Roman" w:eastAsia="仿宋" w:cs="Times New Roman"/>
          <w:b/>
          <w:bCs/>
          <w:kern w:val="2"/>
          <w:sz w:val="32"/>
          <w:szCs w:val="32"/>
          <w:lang w:val="en-US" w:eastAsia="zh-CN" w:bidi="ar-SA"/>
        </w:rPr>
      </w:pPr>
    </w:p>
    <w:p w14:paraId="708D1D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600" w:lineRule="exact"/>
        <w:ind w:right="0"/>
        <w:jc w:val="left"/>
        <w:textAlignment w:val="auto"/>
        <w:rPr>
          <w:rFonts w:hint="default" w:ascii="Times New Roman" w:hAnsi="Times New Roman" w:eastAsia="仿宋" w:cs="Times New Roman"/>
          <w:b/>
          <w:bCs/>
          <w:kern w:val="2"/>
          <w:sz w:val="32"/>
          <w:szCs w:val="32"/>
          <w:lang w:val="en-US" w:eastAsia="zh-CN" w:bidi="ar-SA"/>
        </w:rPr>
      </w:pPr>
    </w:p>
    <w:p w14:paraId="25844C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600" w:lineRule="exact"/>
        <w:ind w:right="0"/>
        <w:jc w:val="left"/>
        <w:textAlignment w:val="auto"/>
        <w:rPr>
          <w:rFonts w:hint="default" w:ascii="Times New Roman" w:hAnsi="Times New Roman" w:eastAsia="仿宋" w:cs="Times New Roman"/>
          <w:b/>
          <w:bCs/>
          <w:kern w:val="2"/>
          <w:sz w:val="32"/>
          <w:szCs w:val="32"/>
          <w:lang w:val="en-US" w:eastAsia="zh-CN" w:bidi="ar-SA"/>
        </w:rPr>
      </w:pPr>
    </w:p>
    <w:p w14:paraId="237682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600" w:lineRule="exact"/>
        <w:ind w:right="0"/>
        <w:jc w:val="left"/>
        <w:textAlignment w:val="auto"/>
        <w:rPr>
          <w:rFonts w:hint="default" w:ascii="Times New Roman" w:hAnsi="Times New Roman" w:eastAsia="仿宋" w:cs="Times New Roman"/>
          <w:b/>
          <w:bCs/>
          <w:kern w:val="2"/>
          <w:sz w:val="32"/>
          <w:szCs w:val="32"/>
          <w:lang w:val="en-US" w:eastAsia="zh-CN" w:bidi="ar-SA"/>
        </w:rPr>
      </w:pPr>
    </w:p>
    <w:p w14:paraId="361348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600" w:lineRule="exact"/>
        <w:ind w:right="0"/>
        <w:jc w:val="left"/>
        <w:textAlignment w:val="auto"/>
        <w:rPr>
          <w:rFonts w:hint="default" w:ascii="Times New Roman" w:hAnsi="Times New Roman" w:eastAsia="仿宋" w:cs="Times New Roman"/>
          <w:b/>
          <w:bCs/>
          <w:kern w:val="2"/>
          <w:sz w:val="32"/>
          <w:szCs w:val="32"/>
          <w:lang w:val="en-US" w:eastAsia="zh-CN" w:bidi="ar-SA"/>
        </w:rPr>
      </w:pPr>
    </w:p>
    <w:p w14:paraId="5CE430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600" w:lineRule="exact"/>
        <w:ind w:right="0"/>
        <w:jc w:val="left"/>
        <w:textAlignment w:val="auto"/>
        <w:rPr>
          <w:rFonts w:hint="default" w:ascii="Times New Roman" w:hAnsi="Times New Roman" w:eastAsia="仿宋" w:cs="Times New Roman"/>
          <w:b/>
          <w:bCs/>
          <w:kern w:val="2"/>
          <w:sz w:val="32"/>
          <w:szCs w:val="32"/>
          <w:lang w:val="en-US" w:eastAsia="zh-CN" w:bidi="ar-SA"/>
        </w:rPr>
      </w:pPr>
    </w:p>
    <w:p w14:paraId="544F19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600" w:lineRule="exact"/>
        <w:ind w:right="0"/>
        <w:jc w:val="left"/>
        <w:textAlignment w:val="auto"/>
        <w:rPr>
          <w:rFonts w:hint="default" w:ascii="Times New Roman" w:hAnsi="Times New Roman" w:eastAsia="仿宋" w:cs="Times New Roman"/>
          <w:b/>
          <w:bCs/>
          <w:kern w:val="2"/>
          <w:sz w:val="32"/>
          <w:szCs w:val="32"/>
          <w:lang w:val="en-US" w:eastAsia="zh-CN" w:bidi="ar-SA"/>
        </w:rPr>
      </w:pPr>
    </w:p>
    <w:p w14:paraId="7A1686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600" w:lineRule="exact"/>
        <w:ind w:right="0"/>
        <w:jc w:val="left"/>
        <w:textAlignment w:val="auto"/>
        <w:rPr>
          <w:rFonts w:hint="default" w:ascii="Times New Roman" w:hAnsi="Times New Roman" w:eastAsia="仿宋" w:cs="Times New Roman"/>
          <w:b/>
          <w:bCs/>
          <w:kern w:val="2"/>
          <w:sz w:val="32"/>
          <w:szCs w:val="32"/>
          <w:lang w:val="en-US" w:eastAsia="zh-CN" w:bidi="ar-SA"/>
        </w:rPr>
      </w:pPr>
    </w:p>
    <w:p w14:paraId="7B890C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600" w:lineRule="exact"/>
        <w:ind w:right="0"/>
        <w:jc w:val="left"/>
        <w:textAlignment w:val="auto"/>
        <w:rPr>
          <w:rFonts w:hint="default" w:ascii="Times New Roman" w:hAnsi="Times New Roman" w:eastAsia="仿宋" w:cs="Times New Roman"/>
          <w:b/>
          <w:bCs/>
          <w:kern w:val="2"/>
          <w:sz w:val="32"/>
          <w:szCs w:val="32"/>
          <w:lang w:val="en-US" w:eastAsia="zh-CN" w:bidi="ar-SA"/>
        </w:rPr>
      </w:pPr>
    </w:p>
    <w:p w14:paraId="40699E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600" w:lineRule="exact"/>
        <w:ind w:right="0"/>
        <w:jc w:val="left"/>
        <w:textAlignment w:val="auto"/>
        <w:rPr>
          <w:rFonts w:hint="default" w:ascii="Times New Roman" w:hAnsi="Times New Roman" w:eastAsia="仿宋" w:cs="Times New Roman"/>
          <w:b/>
          <w:bCs/>
          <w:kern w:val="2"/>
          <w:sz w:val="32"/>
          <w:szCs w:val="32"/>
          <w:lang w:val="en-US" w:eastAsia="zh-CN" w:bidi="ar-SA"/>
        </w:rPr>
      </w:pPr>
      <w:r>
        <w:rPr>
          <w:rStyle w:val="5"/>
          <w:rFonts w:hint="default" w:ascii="Times New Roman" w:hAnsi="Times New Roman" w:eastAsia="方正黑体简体" w:cs="Times New Roman"/>
          <w:b/>
          <w:bCs/>
          <w:i w:val="0"/>
          <w:iCs w:val="0"/>
          <w:caps w:val="0"/>
          <w:color w:val="333333"/>
          <w:spacing w:val="0"/>
          <w:sz w:val="32"/>
          <w:szCs w:val="32"/>
        </w:rPr>
        <w:t>二、主动公开政府信息情况</w:t>
      </w:r>
    </w:p>
    <w:tbl>
      <w:tblPr>
        <w:tblStyle w:val="3"/>
        <w:tblpPr w:leftFromText="180" w:rightFromText="180" w:vertAnchor="text" w:horzAnchor="page" w:tblpX="2220" w:tblpY="1064"/>
        <w:tblOverlap w:val="never"/>
        <w:tblW w:w="5000" w:type="pct"/>
        <w:tblInd w:w="0" w:type="dxa"/>
        <w:tblLayout w:type="autofit"/>
        <w:tblCellMar>
          <w:top w:w="0" w:type="dxa"/>
          <w:left w:w="108" w:type="dxa"/>
          <w:bottom w:w="0" w:type="dxa"/>
          <w:right w:w="108" w:type="dxa"/>
        </w:tblCellMar>
      </w:tblPr>
      <w:tblGrid>
        <w:gridCol w:w="2128"/>
        <w:gridCol w:w="2129"/>
        <w:gridCol w:w="2131"/>
        <w:gridCol w:w="2134"/>
      </w:tblGrid>
      <w:tr w14:paraId="62C94F1B">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64F7F040">
            <w:pPr>
              <w:widowControl/>
              <w:jc w:val="center"/>
              <w:rPr>
                <w:rFonts w:hint="default" w:ascii="Times New Roman" w:hAnsi="Times New Roman" w:eastAsia="黑体" w:cs="Times New Roman"/>
                <w:b/>
                <w:bCs/>
                <w:color w:val="000000"/>
                <w:kern w:val="0"/>
                <w:szCs w:val="21"/>
              </w:rPr>
            </w:pPr>
            <w:r>
              <w:rPr>
                <w:rFonts w:hint="default" w:ascii="Times New Roman" w:hAnsi="Times New Roman" w:eastAsia="方正黑体简体" w:cs="Times New Roman"/>
                <w:b/>
                <w:bCs/>
                <w:color w:val="000000"/>
                <w:kern w:val="0"/>
                <w:sz w:val="24"/>
                <w:szCs w:val="24"/>
              </w:rPr>
              <w:t>第二十条第（一）项</w:t>
            </w:r>
          </w:p>
        </w:tc>
      </w:tr>
      <w:tr w14:paraId="70E16E28">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shd w:val="clear" w:color="auto" w:fill="auto"/>
            <w:vAlign w:val="center"/>
          </w:tcPr>
          <w:p w14:paraId="453F6AAD">
            <w:pPr>
              <w:widowControl/>
              <w:jc w:val="center"/>
              <w:rPr>
                <w:rFonts w:hint="default" w:ascii="Times New Roman" w:hAnsi="Times New Roman" w:eastAsia="方正仿宋简体" w:cs="Times New Roman"/>
                <w:b/>
                <w:bCs/>
                <w:color w:val="000000"/>
                <w:kern w:val="0"/>
                <w:sz w:val="24"/>
                <w:szCs w:val="24"/>
              </w:rPr>
            </w:pPr>
            <w:r>
              <w:rPr>
                <w:rFonts w:hint="default" w:ascii="Times New Roman" w:hAnsi="Times New Roman" w:eastAsia="方正仿宋简体" w:cs="Times New Roman"/>
                <w:b/>
                <w:bCs/>
                <w:color w:val="000000"/>
                <w:kern w:val="0"/>
                <w:sz w:val="24"/>
                <w:szCs w:val="24"/>
              </w:rPr>
              <w:t>信息内容</w:t>
            </w:r>
          </w:p>
        </w:tc>
        <w:tc>
          <w:tcPr>
            <w:tcW w:w="1249" w:type="pct"/>
            <w:tcBorders>
              <w:top w:val="nil"/>
              <w:left w:val="nil"/>
              <w:bottom w:val="single" w:color="auto" w:sz="8" w:space="0"/>
              <w:right w:val="single" w:color="auto" w:sz="8" w:space="0"/>
            </w:tcBorders>
            <w:shd w:val="clear" w:color="auto" w:fill="auto"/>
            <w:vAlign w:val="center"/>
          </w:tcPr>
          <w:p w14:paraId="4505A1AD">
            <w:pPr>
              <w:widowControl/>
              <w:jc w:val="center"/>
              <w:rPr>
                <w:rFonts w:hint="default" w:ascii="Times New Roman" w:hAnsi="Times New Roman" w:eastAsia="方正仿宋简体" w:cs="Times New Roman"/>
                <w:b/>
                <w:bCs/>
                <w:color w:val="000000"/>
                <w:kern w:val="0"/>
                <w:sz w:val="24"/>
                <w:szCs w:val="24"/>
              </w:rPr>
            </w:pPr>
            <w:r>
              <w:rPr>
                <w:rFonts w:hint="default" w:ascii="Times New Roman" w:hAnsi="Times New Roman" w:eastAsia="方正仿宋简体" w:cs="Times New Roman"/>
                <w:b/>
                <w:bCs/>
                <w:color w:val="000000"/>
                <w:kern w:val="0"/>
                <w:sz w:val="24"/>
                <w:szCs w:val="24"/>
              </w:rPr>
              <w:t>本年制发件数</w:t>
            </w:r>
          </w:p>
        </w:tc>
        <w:tc>
          <w:tcPr>
            <w:tcW w:w="1250" w:type="pct"/>
            <w:tcBorders>
              <w:top w:val="nil"/>
              <w:left w:val="nil"/>
              <w:bottom w:val="single" w:color="auto" w:sz="8" w:space="0"/>
              <w:right w:val="single" w:color="auto" w:sz="8" w:space="0"/>
            </w:tcBorders>
            <w:shd w:val="clear" w:color="auto" w:fill="auto"/>
            <w:vAlign w:val="center"/>
          </w:tcPr>
          <w:p w14:paraId="124EEEE5">
            <w:pPr>
              <w:widowControl/>
              <w:jc w:val="center"/>
              <w:rPr>
                <w:rFonts w:hint="default" w:ascii="Times New Roman" w:hAnsi="Times New Roman" w:eastAsia="方正仿宋简体" w:cs="Times New Roman"/>
                <w:b/>
                <w:bCs/>
                <w:color w:val="000000"/>
                <w:kern w:val="0"/>
                <w:sz w:val="24"/>
                <w:szCs w:val="24"/>
              </w:rPr>
            </w:pPr>
            <w:r>
              <w:rPr>
                <w:rFonts w:hint="default" w:ascii="Times New Roman" w:hAnsi="Times New Roman" w:eastAsia="方正仿宋简体" w:cs="Times New Roman"/>
                <w:b/>
                <w:bCs/>
                <w:color w:val="000000"/>
                <w:kern w:val="0"/>
                <w:sz w:val="24"/>
                <w:szCs w:val="24"/>
              </w:rPr>
              <w:t>本年废止件数</w:t>
            </w:r>
          </w:p>
        </w:tc>
        <w:tc>
          <w:tcPr>
            <w:tcW w:w="1250" w:type="pct"/>
            <w:tcBorders>
              <w:top w:val="nil"/>
              <w:left w:val="nil"/>
              <w:bottom w:val="single" w:color="auto" w:sz="8" w:space="0"/>
              <w:right w:val="single" w:color="auto" w:sz="8" w:space="0"/>
            </w:tcBorders>
            <w:shd w:val="clear" w:color="auto" w:fill="auto"/>
            <w:vAlign w:val="center"/>
          </w:tcPr>
          <w:p w14:paraId="44462DEE">
            <w:pPr>
              <w:widowControl/>
              <w:jc w:val="center"/>
              <w:rPr>
                <w:rFonts w:hint="default" w:ascii="Times New Roman" w:hAnsi="Times New Roman" w:eastAsia="方正仿宋简体" w:cs="Times New Roman"/>
                <w:b/>
                <w:bCs/>
                <w:color w:val="000000"/>
                <w:kern w:val="0"/>
                <w:sz w:val="24"/>
                <w:szCs w:val="24"/>
              </w:rPr>
            </w:pPr>
            <w:r>
              <w:rPr>
                <w:rFonts w:hint="default" w:ascii="Times New Roman" w:hAnsi="Times New Roman" w:eastAsia="方正仿宋简体" w:cs="Times New Roman"/>
                <w:b/>
                <w:bCs/>
                <w:color w:val="000000"/>
                <w:kern w:val="0"/>
                <w:sz w:val="24"/>
                <w:szCs w:val="24"/>
              </w:rPr>
              <w:t>现行有效件数</w:t>
            </w:r>
          </w:p>
        </w:tc>
      </w:tr>
      <w:tr w14:paraId="5151A726">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shd w:val="clear" w:color="auto" w:fill="auto"/>
            <w:vAlign w:val="center"/>
          </w:tcPr>
          <w:p w14:paraId="48AE1B5A">
            <w:pPr>
              <w:widowControl/>
              <w:jc w:val="center"/>
              <w:rPr>
                <w:rFonts w:hint="default" w:ascii="Times New Roman" w:hAnsi="Times New Roman" w:eastAsia="方正仿宋简体" w:cs="Times New Roman"/>
                <w:b/>
                <w:bCs/>
                <w:color w:val="000000"/>
                <w:kern w:val="0"/>
                <w:sz w:val="24"/>
                <w:szCs w:val="24"/>
              </w:rPr>
            </w:pPr>
            <w:r>
              <w:rPr>
                <w:rFonts w:hint="default" w:ascii="Times New Roman" w:hAnsi="Times New Roman" w:eastAsia="方正仿宋简体" w:cs="Times New Roman"/>
                <w:b/>
                <w:bCs/>
                <w:color w:val="000000"/>
                <w:kern w:val="0"/>
                <w:sz w:val="24"/>
                <w:szCs w:val="24"/>
              </w:rPr>
              <w:t>规章</w:t>
            </w:r>
          </w:p>
        </w:tc>
        <w:tc>
          <w:tcPr>
            <w:tcW w:w="1249" w:type="pct"/>
            <w:tcBorders>
              <w:top w:val="nil"/>
              <w:left w:val="nil"/>
              <w:bottom w:val="single" w:color="auto" w:sz="8" w:space="0"/>
              <w:right w:val="single" w:color="auto" w:sz="8" w:space="0"/>
            </w:tcBorders>
            <w:shd w:val="clear" w:color="auto" w:fill="auto"/>
            <w:vAlign w:val="center"/>
          </w:tcPr>
          <w:p w14:paraId="4B19952A">
            <w:pPr>
              <w:widowControl/>
              <w:jc w:val="center"/>
              <w:rPr>
                <w:rFonts w:hint="default" w:ascii="Times New Roman" w:hAnsi="Times New Roman" w:eastAsia="方正仿宋简体" w:cs="Times New Roman"/>
                <w:b/>
                <w:bCs/>
                <w:color w:val="000000"/>
                <w:kern w:val="0"/>
                <w:sz w:val="24"/>
                <w:szCs w:val="24"/>
                <w:lang w:val="en-US" w:eastAsia="zh-CN"/>
              </w:rPr>
            </w:pPr>
            <w:r>
              <w:rPr>
                <w:rFonts w:hint="default" w:ascii="Times New Roman" w:hAnsi="Times New Roman" w:eastAsia="方正仿宋简体" w:cs="Times New Roman"/>
                <w:b/>
                <w:bCs/>
                <w:color w:val="000000"/>
                <w:kern w:val="0"/>
                <w:sz w:val="24"/>
                <w:szCs w:val="24"/>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14:paraId="6897968F">
            <w:pPr>
              <w:widowControl/>
              <w:jc w:val="center"/>
              <w:rPr>
                <w:rFonts w:hint="default" w:ascii="Times New Roman" w:hAnsi="Times New Roman" w:eastAsia="方正仿宋简体" w:cs="Times New Roman"/>
                <w:b/>
                <w:bCs/>
                <w:color w:val="000000"/>
                <w:kern w:val="0"/>
                <w:sz w:val="24"/>
                <w:szCs w:val="24"/>
                <w:lang w:val="en-US" w:eastAsia="zh-CN"/>
              </w:rPr>
            </w:pPr>
            <w:r>
              <w:rPr>
                <w:rFonts w:hint="default" w:ascii="Times New Roman" w:hAnsi="Times New Roman" w:eastAsia="方正仿宋简体" w:cs="Times New Roman"/>
                <w:b/>
                <w:bCs/>
                <w:color w:val="000000"/>
                <w:kern w:val="0"/>
                <w:sz w:val="24"/>
                <w:szCs w:val="24"/>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14:paraId="65055C0F">
            <w:pPr>
              <w:widowControl/>
              <w:jc w:val="center"/>
              <w:rPr>
                <w:rFonts w:hint="default" w:ascii="Times New Roman" w:hAnsi="Times New Roman" w:eastAsia="方正仿宋简体" w:cs="Times New Roman"/>
                <w:b/>
                <w:bCs/>
                <w:color w:val="000000"/>
                <w:kern w:val="0"/>
                <w:sz w:val="24"/>
                <w:szCs w:val="24"/>
                <w:lang w:val="en-US" w:eastAsia="zh-CN"/>
              </w:rPr>
            </w:pPr>
            <w:r>
              <w:rPr>
                <w:rFonts w:hint="default" w:ascii="Times New Roman" w:hAnsi="Times New Roman" w:eastAsia="方正仿宋简体" w:cs="Times New Roman"/>
                <w:b/>
                <w:bCs/>
                <w:color w:val="000000"/>
                <w:kern w:val="0"/>
                <w:sz w:val="24"/>
                <w:szCs w:val="24"/>
                <w:lang w:val="en-US" w:eastAsia="zh-CN"/>
              </w:rPr>
              <w:t>0</w:t>
            </w:r>
          </w:p>
        </w:tc>
      </w:tr>
      <w:tr w14:paraId="729EB60F">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shd w:val="clear" w:color="auto" w:fill="auto"/>
            <w:vAlign w:val="center"/>
          </w:tcPr>
          <w:p w14:paraId="78D26A5E">
            <w:pPr>
              <w:widowControl/>
              <w:jc w:val="center"/>
              <w:rPr>
                <w:rFonts w:hint="default" w:ascii="Times New Roman" w:hAnsi="Times New Roman" w:eastAsia="方正仿宋简体" w:cs="Times New Roman"/>
                <w:b/>
                <w:bCs/>
                <w:color w:val="000000"/>
                <w:kern w:val="0"/>
                <w:sz w:val="24"/>
                <w:szCs w:val="24"/>
              </w:rPr>
            </w:pPr>
            <w:r>
              <w:rPr>
                <w:rFonts w:hint="default" w:ascii="Times New Roman" w:hAnsi="Times New Roman" w:eastAsia="方正仿宋简体" w:cs="Times New Roman"/>
                <w:b/>
                <w:bCs/>
                <w:color w:val="000000"/>
                <w:kern w:val="0"/>
                <w:sz w:val="24"/>
                <w:szCs w:val="24"/>
              </w:rPr>
              <w:t>行政规范性文件</w:t>
            </w:r>
          </w:p>
        </w:tc>
        <w:tc>
          <w:tcPr>
            <w:tcW w:w="1249" w:type="pct"/>
            <w:tcBorders>
              <w:top w:val="nil"/>
              <w:left w:val="nil"/>
              <w:bottom w:val="single" w:color="auto" w:sz="8" w:space="0"/>
              <w:right w:val="single" w:color="auto" w:sz="8" w:space="0"/>
            </w:tcBorders>
            <w:shd w:val="clear" w:color="auto" w:fill="auto"/>
            <w:vAlign w:val="center"/>
          </w:tcPr>
          <w:p w14:paraId="59FAB319">
            <w:pPr>
              <w:widowControl/>
              <w:jc w:val="center"/>
              <w:rPr>
                <w:rFonts w:hint="default" w:ascii="Times New Roman" w:hAnsi="Times New Roman" w:eastAsia="方正仿宋简体" w:cs="Times New Roman"/>
                <w:b/>
                <w:bCs/>
                <w:color w:val="000000"/>
                <w:kern w:val="0"/>
                <w:sz w:val="24"/>
                <w:szCs w:val="24"/>
                <w:lang w:val="en-US" w:eastAsia="zh-CN"/>
              </w:rPr>
            </w:pPr>
            <w:r>
              <w:rPr>
                <w:rFonts w:hint="default" w:ascii="Times New Roman" w:hAnsi="Times New Roman" w:eastAsia="方正仿宋简体" w:cs="Times New Roman"/>
                <w:b/>
                <w:bCs/>
                <w:color w:val="000000"/>
                <w:kern w:val="0"/>
                <w:sz w:val="24"/>
                <w:szCs w:val="24"/>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14:paraId="5E5E32EE">
            <w:pPr>
              <w:widowControl/>
              <w:jc w:val="center"/>
              <w:rPr>
                <w:rFonts w:hint="default" w:ascii="Times New Roman" w:hAnsi="Times New Roman" w:eastAsia="方正仿宋简体" w:cs="Times New Roman"/>
                <w:b/>
                <w:bCs/>
                <w:color w:val="000000"/>
                <w:kern w:val="0"/>
                <w:sz w:val="24"/>
                <w:szCs w:val="24"/>
                <w:lang w:val="en-US" w:eastAsia="zh-CN"/>
              </w:rPr>
            </w:pPr>
            <w:r>
              <w:rPr>
                <w:rFonts w:hint="default" w:ascii="Times New Roman" w:hAnsi="Times New Roman" w:eastAsia="方正仿宋简体" w:cs="Times New Roman"/>
                <w:b/>
                <w:bCs/>
                <w:color w:val="000000"/>
                <w:kern w:val="0"/>
                <w:sz w:val="24"/>
                <w:szCs w:val="24"/>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14:paraId="610B142A">
            <w:pPr>
              <w:widowControl/>
              <w:jc w:val="center"/>
              <w:rPr>
                <w:rFonts w:hint="default" w:ascii="Times New Roman" w:hAnsi="Times New Roman" w:eastAsia="方正仿宋简体" w:cs="Times New Roman"/>
                <w:b/>
                <w:bCs/>
                <w:color w:val="000000"/>
                <w:kern w:val="0"/>
                <w:sz w:val="24"/>
                <w:szCs w:val="24"/>
                <w:lang w:val="en-US" w:eastAsia="zh-CN"/>
              </w:rPr>
            </w:pPr>
            <w:r>
              <w:rPr>
                <w:rFonts w:hint="default" w:ascii="Times New Roman" w:hAnsi="Times New Roman" w:eastAsia="方正仿宋简体" w:cs="Times New Roman"/>
                <w:b/>
                <w:bCs/>
                <w:color w:val="000000"/>
                <w:kern w:val="0"/>
                <w:sz w:val="24"/>
                <w:szCs w:val="24"/>
                <w:lang w:val="en-US" w:eastAsia="zh-CN"/>
              </w:rPr>
              <w:t>0</w:t>
            </w:r>
          </w:p>
        </w:tc>
      </w:tr>
      <w:tr w14:paraId="66D4BFE6">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31718661">
            <w:pPr>
              <w:widowControl/>
              <w:jc w:val="center"/>
              <w:rPr>
                <w:rFonts w:hint="default" w:ascii="Times New Roman" w:hAnsi="Times New Roman" w:eastAsia="黑体" w:cs="Times New Roman"/>
                <w:b/>
                <w:bCs/>
                <w:color w:val="000000"/>
                <w:kern w:val="0"/>
                <w:szCs w:val="21"/>
              </w:rPr>
            </w:pPr>
            <w:r>
              <w:rPr>
                <w:rFonts w:hint="default" w:ascii="Times New Roman" w:hAnsi="Times New Roman" w:eastAsia="方正黑体简体" w:cs="Times New Roman"/>
                <w:b/>
                <w:bCs/>
                <w:color w:val="000000"/>
                <w:kern w:val="0"/>
                <w:sz w:val="24"/>
                <w:szCs w:val="24"/>
              </w:rPr>
              <w:t>第二十条第（五）项</w:t>
            </w:r>
          </w:p>
        </w:tc>
      </w:tr>
      <w:tr w14:paraId="15B6B17D">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shd w:val="clear" w:color="auto" w:fill="auto"/>
            <w:vAlign w:val="center"/>
          </w:tcPr>
          <w:p w14:paraId="4A887AAA">
            <w:pPr>
              <w:widowControl/>
              <w:jc w:val="center"/>
              <w:rPr>
                <w:rFonts w:hint="default" w:ascii="Times New Roman" w:hAnsi="Times New Roman" w:eastAsia="方正仿宋简体" w:cs="Times New Roman"/>
                <w:b/>
                <w:bCs/>
                <w:color w:val="000000"/>
                <w:kern w:val="0"/>
                <w:sz w:val="24"/>
                <w:szCs w:val="24"/>
              </w:rPr>
            </w:pPr>
            <w:r>
              <w:rPr>
                <w:rFonts w:hint="default" w:ascii="Times New Roman" w:hAnsi="Times New Roman" w:eastAsia="方正仿宋简体" w:cs="Times New Roman"/>
                <w:b/>
                <w:bCs/>
                <w:color w:val="000000"/>
                <w:kern w:val="0"/>
                <w:sz w:val="24"/>
                <w:szCs w:val="24"/>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3400ACB4">
            <w:pPr>
              <w:widowControl/>
              <w:jc w:val="center"/>
              <w:rPr>
                <w:rFonts w:hint="default" w:ascii="Times New Roman" w:hAnsi="Times New Roman" w:eastAsia="方正仿宋简体" w:cs="Times New Roman"/>
                <w:b/>
                <w:bCs/>
                <w:color w:val="000000"/>
                <w:kern w:val="0"/>
                <w:sz w:val="24"/>
                <w:szCs w:val="24"/>
              </w:rPr>
            </w:pPr>
            <w:r>
              <w:rPr>
                <w:rFonts w:hint="default" w:ascii="Times New Roman" w:hAnsi="Times New Roman" w:eastAsia="方正仿宋简体" w:cs="Times New Roman"/>
                <w:b/>
                <w:bCs/>
                <w:color w:val="000000"/>
                <w:kern w:val="0"/>
                <w:sz w:val="24"/>
                <w:szCs w:val="24"/>
              </w:rPr>
              <w:t>本年处理决定数量</w:t>
            </w:r>
          </w:p>
        </w:tc>
      </w:tr>
      <w:tr w14:paraId="29D82CE3">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shd w:val="clear" w:color="auto" w:fill="auto"/>
            <w:vAlign w:val="center"/>
          </w:tcPr>
          <w:p w14:paraId="5BECA1D9">
            <w:pPr>
              <w:widowControl/>
              <w:jc w:val="center"/>
              <w:rPr>
                <w:rFonts w:hint="default" w:ascii="Times New Roman" w:hAnsi="Times New Roman" w:eastAsia="方正仿宋简体" w:cs="Times New Roman"/>
                <w:b/>
                <w:bCs/>
                <w:color w:val="000000"/>
                <w:kern w:val="0"/>
                <w:sz w:val="24"/>
                <w:szCs w:val="24"/>
              </w:rPr>
            </w:pPr>
            <w:r>
              <w:rPr>
                <w:rFonts w:hint="default" w:ascii="Times New Roman" w:hAnsi="Times New Roman" w:eastAsia="方正仿宋简体" w:cs="Times New Roman"/>
                <w:b/>
                <w:bCs/>
                <w:color w:val="000000"/>
                <w:kern w:val="0"/>
                <w:sz w:val="24"/>
                <w:szCs w:val="24"/>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609E3D80">
            <w:pPr>
              <w:widowControl/>
              <w:jc w:val="center"/>
              <w:rPr>
                <w:rFonts w:hint="default" w:ascii="Times New Roman" w:hAnsi="Times New Roman" w:eastAsia="方正仿宋简体" w:cs="Times New Roman"/>
                <w:b/>
                <w:bCs/>
                <w:color w:val="000000"/>
                <w:kern w:val="0"/>
                <w:sz w:val="24"/>
                <w:szCs w:val="24"/>
                <w:lang w:val="en-US" w:eastAsia="zh-CN"/>
              </w:rPr>
            </w:pPr>
            <w:r>
              <w:rPr>
                <w:rFonts w:hint="default" w:ascii="Times New Roman" w:hAnsi="Times New Roman" w:eastAsia="方正仿宋简体" w:cs="Times New Roman"/>
                <w:b/>
                <w:bCs/>
                <w:color w:val="000000"/>
                <w:kern w:val="0"/>
                <w:sz w:val="24"/>
                <w:szCs w:val="24"/>
                <w:lang w:val="en-US" w:eastAsia="zh-CN"/>
              </w:rPr>
              <w:t>0</w:t>
            </w:r>
          </w:p>
        </w:tc>
      </w:tr>
      <w:tr w14:paraId="3C82A630">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E0DA4BA">
            <w:pPr>
              <w:widowControl/>
              <w:jc w:val="center"/>
              <w:rPr>
                <w:rFonts w:hint="default" w:ascii="Times New Roman" w:hAnsi="Times New Roman" w:eastAsia="黑体" w:cs="Times New Roman"/>
                <w:b/>
                <w:bCs/>
                <w:color w:val="000000"/>
                <w:kern w:val="0"/>
                <w:szCs w:val="21"/>
              </w:rPr>
            </w:pPr>
            <w:r>
              <w:rPr>
                <w:rFonts w:hint="default" w:ascii="Times New Roman" w:hAnsi="Times New Roman" w:eastAsia="方正黑体简体" w:cs="Times New Roman"/>
                <w:b/>
                <w:bCs/>
                <w:color w:val="000000"/>
                <w:kern w:val="0"/>
                <w:sz w:val="24"/>
                <w:szCs w:val="24"/>
              </w:rPr>
              <w:t>第二十条第（六）项</w:t>
            </w:r>
          </w:p>
        </w:tc>
      </w:tr>
      <w:tr w14:paraId="3A73FA1B">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shd w:val="clear" w:color="auto" w:fill="auto"/>
            <w:vAlign w:val="center"/>
          </w:tcPr>
          <w:p w14:paraId="04ADCF64">
            <w:pPr>
              <w:widowControl/>
              <w:jc w:val="center"/>
              <w:rPr>
                <w:rFonts w:hint="default" w:ascii="Times New Roman" w:hAnsi="Times New Roman" w:eastAsia="方正仿宋简体" w:cs="Times New Roman"/>
                <w:b/>
                <w:bCs/>
                <w:color w:val="000000"/>
                <w:kern w:val="0"/>
                <w:sz w:val="24"/>
                <w:szCs w:val="24"/>
              </w:rPr>
            </w:pPr>
            <w:r>
              <w:rPr>
                <w:rFonts w:hint="default" w:ascii="Times New Roman" w:hAnsi="Times New Roman" w:eastAsia="方正仿宋简体" w:cs="Times New Roman"/>
                <w:b/>
                <w:bCs/>
                <w:color w:val="000000"/>
                <w:kern w:val="0"/>
                <w:sz w:val="24"/>
                <w:szCs w:val="24"/>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3B7E1E84">
            <w:pPr>
              <w:widowControl/>
              <w:jc w:val="center"/>
              <w:rPr>
                <w:rFonts w:hint="default" w:ascii="Times New Roman" w:hAnsi="Times New Roman" w:eastAsia="方正仿宋简体" w:cs="Times New Roman"/>
                <w:b/>
                <w:bCs/>
                <w:color w:val="000000"/>
                <w:kern w:val="0"/>
                <w:sz w:val="24"/>
                <w:szCs w:val="24"/>
              </w:rPr>
            </w:pPr>
            <w:r>
              <w:rPr>
                <w:rFonts w:hint="default" w:ascii="Times New Roman" w:hAnsi="Times New Roman" w:eastAsia="方正仿宋简体" w:cs="Times New Roman"/>
                <w:b/>
                <w:bCs/>
                <w:color w:val="000000"/>
                <w:kern w:val="0"/>
                <w:sz w:val="24"/>
                <w:szCs w:val="24"/>
              </w:rPr>
              <w:t>本年处理决定数量</w:t>
            </w:r>
          </w:p>
        </w:tc>
      </w:tr>
      <w:tr w14:paraId="2C318C97">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shd w:val="clear" w:color="auto" w:fill="auto"/>
            <w:vAlign w:val="center"/>
          </w:tcPr>
          <w:p w14:paraId="373930FD">
            <w:pPr>
              <w:widowControl/>
              <w:jc w:val="center"/>
              <w:rPr>
                <w:rFonts w:hint="default" w:ascii="Times New Roman" w:hAnsi="Times New Roman" w:eastAsia="方正仿宋简体" w:cs="Times New Roman"/>
                <w:b/>
                <w:bCs/>
                <w:color w:val="000000"/>
                <w:kern w:val="0"/>
                <w:sz w:val="24"/>
                <w:szCs w:val="24"/>
              </w:rPr>
            </w:pPr>
            <w:r>
              <w:rPr>
                <w:rFonts w:hint="default" w:ascii="Times New Roman" w:hAnsi="Times New Roman" w:eastAsia="方正仿宋简体" w:cs="Times New Roman"/>
                <w:b/>
                <w:bCs/>
                <w:color w:val="000000"/>
                <w:kern w:val="0"/>
                <w:sz w:val="24"/>
                <w:szCs w:val="24"/>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72E1712C">
            <w:pPr>
              <w:widowControl/>
              <w:jc w:val="center"/>
              <w:rPr>
                <w:rFonts w:hint="default" w:ascii="Times New Roman" w:hAnsi="Times New Roman" w:eastAsia="方正仿宋简体" w:cs="Times New Roman"/>
                <w:b/>
                <w:bCs/>
                <w:color w:val="000000"/>
                <w:kern w:val="0"/>
                <w:sz w:val="24"/>
                <w:szCs w:val="24"/>
                <w:lang w:val="en-US" w:eastAsia="zh-CN"/>
              </w:rPr>
            </w:pPr>
            <w:r>
              <w:rPr>
                <w:rFonts w:hint="default" w:ascii="Times New Roman" w:hAnsi="Times New Roman" w:eastAsia="方正仿宋简体" w:cs="Times New Roman"/>
                <w:b/>
                <w:bCs/>
                <w:color w:val="000000"/>
                <w:kern w:val="0"/>
                <w:sz w:val="24"/>
                <w:szCs w:val="24"/>
                <w:lang w:val="en-US" w:eastAsia="zh-CN"/>
              </w:rPr>
              <w:t>149</w:t>
            </w:r>
          </w:p>
        </w:tc>
      </w:tr>
      <w:tr w14:paraId="1403BE3F">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shd w:val="clear" w:color="auto" w:fill="auto"/>
            <w:vAlign w:val="center"/>
          </w:tcPr>
          <w:p w14:paraId="07D36358">
            <w:pPr>
              <w:widowControl/>
              <w:jc w:val="center"/>
              <w:rPr>
                <w:rFonts w:hint="default" w:ascii="Times New Roman" w:hAnsi="Times New Roman" w:eastAsia="方正仿宋简体" w:cs="Times New Roman"/>
                <w:b/>
                <w:bCs/>
                <w:color w:val="000000"/>
                <w:kern w:val="0"/>
                <w:sz w:val="24"/>
                <w:szCs w:val="24"/>
              </w:rPr>
            </w:pPr>
            <w:r>
              <w:rPr>
                <w:rFonts w:hint="default" w:ascii="Times New Roman" w:hAnsi="Times New Roman" w:eastAsia="方正仿宋简体" w:cs="Times New Roman"/>
                <w:b/>
                <w:bCs/>
                <w:color w:val="000000"/>
                <w:kern w:val="0"/>
                <w:sz w:val="24"/>
                <w:szCs w:val="24"/>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2B843741">
            <w:pPr>
              <w:widowControl/>
              <w:jc w:val="center"/>
              <w:rPr>
                <w:rFonts w:hint="default" w:ascii="Times New Roman" w:hAnsi="Times New Roman" w:eastAsia="方正仿宋简体" w:cs="Times New Roman"/>
                <w:b/>
                <w:bCs/>
                <w:color w:val="000000"/>
                <w:kern w:val="0"/>
                <w:sz w:val="24"/>
                <w:szCs w:val="24"/>
                <w:lang w:val="en-US" w:eastAsia="zh-CN"/>
              </w:rPr>
            </w:pPr>
            <w:r>
              <w:rPr>
                <w:rFonts w:hint="default" w:ascii="Times New Roman" w:hAnsi="Times New Roman" w:eastAsia="方正仿宋简体" w:cs="Times New Roman"/>
                <w:b/>
                <w:bCs/>
                <w:color w:val="000000"/>
                <w:kern w:val="0"/>
                <w:sz w:val="24"/>
                <w:szCs w:val="24"/>
                <w:lang w:val="en-US" w:eastAsia="zh-CN"/>
              </w:rPr>
              <w:t>0</w:t>
            </w:r>
          </w:p>
        </w:tc>
      </w:tr>
      <w:tr w14:paraId="13A6490F">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F5CAD98">
            <w:pPr>
              <w:widowControl/>
              <w:jc w:val="center"/>
              <w:rPr>
                <w:rFonts w:hint="default" w:ascii="Times New Roman" w:hAnsi="Times New Roman" w:eastAsia="黑体" w:cs="Times New Roman"/>
                <w:b/>
                <w:bCs/>
                <w:color w:val="000000"/>
                <w:kern w:val="0"/>
                <w:szCs w:val="21"/>
              </w:rPr>
            </w:pPr>
            <w:r>
              <w:rPr>
                <w:rFonts w:hint="default" w:ascii="Times New Roman" w:hAnsi="Times New Roman" w:eastAsia="方正黑体简体" w:cs="Times New Roman"/>
                <w:b/>
                <w:bCs/>
                <w:color w:val="000000"/>
                <w:kern w:val="0"/>
                <w:sz w:val="24"/>
                <w:szCs w:val="24"/>
              </w:rPr>
              <w:t>第二十条第（八）项</w:t>
            </w:r>
          </w:p>
        </w:tc>
      </w:tr>
      <w:tr w14:paraId="5C5B2CDF">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shd w:val="clear" w:color="auto" w:fill="auto"/>
            <w:vAlign w:val="center"/>
          </w:tcPr>
          <w:p w14:paraId="38C16709">
            <w:pPr>
              <w:widowControl/>
              <w:jc w:val="center"/>
              <w:rPr>
                <w:rFonts w:hint="default" w:ascii="Times New Roman" w:hAnsi="Times New Roman" w:eastAsia="方正仿宋简体" w:cs="Times New Roman"/>
                <w:b/>
                <w:bCs/>
                <w:color w:val="000000"/>
                <w:kern w:val="0"/>
                <w:sz w:val="24"/>
                <w:szCs w:val="24"/>
              </w:rPr>
            </w:pPr>
            <w:r>
              <w:rPr>
                <w:rFonts w:hint="default" w:ascii="Times New Roman" w:hAnsi="Times New Roman" w:eastAsia="方正仿宋简体" w:cs="Times New Roman"/>
                <w:b/>
                <w:bCs/>
                <w:color w:val="000000"/>
                <w:kern w:val="0"/>
                <w:sz w:val="24"/>
                <w:szCs w:val="24"/>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0E826E5A">
            <w:pPr>
              <w:widowControl/>
              <w:jc w:val="center"/>
              <w:rPr>
                <w:rFonts w:hint="default" w:ascii="Times New Roman" w:hAnsi="Times New Roman" w:eastAsia="方正仿宋简体" w:cs="Times New Roman"/>
                <w:b/>
                <w:bCs/>
                <w:color w:val="000000"/>
                <w:kern w:val="0"/>
                <w:sz w:val="24"/>
                <w:szCs w:val="24"/>
              </w:rPr>
            </w:pPr>
            <w:r>
              <w:rPr>
                <w:rFonts w:hint="default" w:ascii="Times New Roman" w:hAnsi="Times New Roman" w:eastAsia="方正仿宋简体" w:cs="Times New Roman"/>
                <w:b/>
                <w:bCs/>
                <w:color w:val="000000"/>
                <w:kern w:val="0"/>
                <w:sz w:val="24"/>
                <w:szCs w:val="24"/>
              </w:rPr>
              <w:t>本年收费金额（单位：万元）</w:t>
            </w:r>
          </w:p>
        </w:tc>
      </w:tr>
      <w:tr w14:paraId="0AA68291">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shd w:val="clear" w:color="auto" w:fill="auto"/>
            <w:vAlign w:val="center"/>
          </w:tcPr>
          <w:p w14:paraId="2B770B0C">
            <w:pPr>
              <w:widowControl/>
              <w:jc w:val="center"/>
              <w:rPr>
                <w:rFonts w:hint="default" w:ascii="Times New Roman" w:hAnsi="Times New Roman" w:eastAsia="方正仿宋简体" w:cs="Times New Roman"/>
                <w:b/>
                <w:bCs/>
                <w:color w:val="000000"/>
                <w:kern w:val="0"/>
                <w:sz w:val="24"/>
                <w:szCs w:val="24"/>
              </w:rPr>
            </w:pPr>
            <w:r>
              <w:rPr>
                <w:rFonts w:hint="default" w:ascii="Times New Roman" w:hAnsi="Times New Roman" w:eastAsia="方正仿宋简体" w:cs="Times New Roman"/>
                <w:b/>
                <w:bCs/>
                <w:color w:val="000000"/>
                <w:kern w:val="0"/>
                <w:sz w:val="24"/>
                <w:szCs w:val="24"/>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7820A4FB">
            <w:pPr>
              <w:widowControl/>
              <w:jc w:val="center"/>
              <w:rPr>
                <w:rFonts w:hint="default" w:ascii="Times New Roman" w:hAnsi="Times New Roman" w:eastAsia="方正仿宋简体" w:cs="Times New Roman"/>
                <w:b/>
                <w:bCs/>
                <w:color w:val="000000"/>
                <w:kern w:val="0"/>
                <w:sz w:val="24"/>
                <w:szCs w:val="24"/>
              </w:rPr>
            </w:pPr>
            <w:r>
              <w:rPr>
                <w:rFonts w:hint="default" w:ascii="Times New Roman" w:hAnsi="Times New Roman" w:eastAsia="方正仿宋简体" w:cs="Times New Roman"/>
                <w:b/>
                <w:bCs/>
                <w:color w:val="000000"/>
                <w:kern w:val="0"/>
                <w:sz w:val="24"/>
                <w:szCs w:val="24"/>
                <w:lang w:val="en-US" w:eastAsia="zh-CN"/>
              </w:rPr>
              <w:t>0</w:t>
            </w:r>
          </w:p>
        </w:tc>
      </w:tr>
    </w:tbl>
    <w:p w14:paraId="13C984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22" w:firstLineChars="200"/>
        <w:jc w:val="left"/>
        <w:rPr>
          <w:rStyle w:val="5"/>
          <w:rFonts w:hint="default" w:ascii="Times New Roman" w:hAnsi="Times New Roman" w:eastAsia="方正黑体简体" w:cs="Times New Roman"/>
          <w:b/>
          <w:bCs/>
          <w:i w:val="0"/>
          <w:iCs w:val="0"/>
          <w:caps w:val="0"/>
          <w:color w:val="333333"/>
          <w:spacing w:val="0"/>
          <w:sz w:val="31"/>
          <w:szCs w:val="31"/>
          <w:lang w:val="en-US" w:eastAsia="zh-CN"/>
        </w:rPr>
      </w:pPr>
    </w:p>
    <w:p w14:paraId="627474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22" w:firstLineChars="200"/>
        <w:jc w:val="left"/>
        <w:rPr>
          <w:rStyle w:val="5"/>
          <w:rFonts w:hint="default" w:ascii="Times New Roman" w:hAnsi="Times New Roman" w:eastAsia="方正黑体简体" w:cs="Times New Roman"/>
          <w:b/>
          <w:bCs/>
          <w:i w:val="0"/>
          <w:iCs w:val="0"/>
          <w:caps w:val="0"/>
          <w:color w:val="333333"/>
          <w:spacing w:val="0"/>
          <w:sz w:val="31"/>
          <w:szCs w:val="31"/>
          <w:lang w:val="en-US" w:eastAsia="zh-CN"/>
        </w:rPr>
      </w:pPr>
    </w:p>
    <w:p w14:paraId="0AF9C2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22" w:firstLineChars="200"/>
        <w:jc w:val="left"/>
        <w:rPr>
          <w:rStyle w:val="5"/>
          <w:rFonts w:hint="default" w:ascii="Times New Roman" w:hAnsi="Times New Roman" w:eastAsia="方正黑体简体" w:cs="Times New Roman"/>
          <w:b/>
          <w:bCs/>
          <w:i w:val="0"/>
          <w:iCs w:val="0"/>
          <w:caps w:val="0"/>
          <w:color w:val="333333"/>
          <w:spacing w:val="0"/>
          <w:sz w:val="31"/>
          <w:szCs w:val="31"/>
          <w:lang w:val="en-US" w:eastAsia="zh-CN"/>
        </w:rPr>
      </w:pPr>
    </w:p>
    <w:p w14:paraId="4A9444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22" w:firstLineChars="200"/>
        <w:jc w:val="left"/>
        <w:rPr>
          <w:rStyle w:val="5"/>
          <w:rFonts w:hint="default" w:ascii="Times New Roman" w:hAnsi="Times New Roman" w:eastAsia="方正黑体简体" w:cs="Times New Roman"/>
          <w:b/>
          <w:bCs/>
          <w:i w:val="0"/>
          <w:iCs w:val="0"/>
          <w:caps w:val="0"/>
          <w:color w:val="333333"/>
          <w:spacing w:val="0"/>
          <w:sz w:val="31"/>
          <w:szCs w:val="31"/>
          <w:lang w:val="en-US" w:eastAsia="zh-CN"/>
        </w:rPr>
      </w:pPr>
    </w:p>
    <w:p w14:paraId="2C3467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22" w:firstLineChars="200"/>
        <w:jc w:val="left"/>
        <w:rPr>
          <w:rStyle w:val="5"/>
          <w:rFonts w:hint="default" w:ascii="Times New Roman" w:hAnsi="Times New Roman" w:eastAsia="方正黑体简体" w:cs="Times New Roman"/>
          <w:b/>
          <w:bCs/>
          <w:i w:val="0"/>
          <w:iCs w:val="0"/>
          <w:caps w:val="0"/>
          <w:color w:val="333333"/>
          <w:spacing w:val="0"/>
          <w:sz w:val="31"/>
          <w:szCs w:val="31"/>
          <w:lang w:val="en-US" w:eastAsia="zh-CN"/>
        </w:rPr>
      </w:pPr>
    </w:p>
    <w:p w14:paraId="3CF881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22" w:firstLineChars="200"/>
        <w:jc w:val="left"/>
        <w:rPr>
          <w:rStyle w:val="5"/>
          <w:rFonts w:hint="default" w:ascii="Times New Roman" w:hAnsi="Times New Roman" w:eastAsia="方正黑体简体" w:cs="Times New Roman"/>
          <w:b/>
          <w:bCs/>
          <w:i w:val="0"/>
          <w:iCs w:val="0"/>
          <w:caps w:val="0"/>
          <w:color w:val="333333"/>
          <w:spacing w:val="0"/>
          <w:sz w:val="31"/>
          <w:szCs w:val="31"/>
          <w:lang w:val="en-US" w:eastAsia="zh-CN"/>
        </w:rPr>
      </w:pPr>
    </w:p>
    <w:p w14:paraId="2E27DE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43" w:firstLineChars="200"/>
        <w:jc w:val="left"/>
        <w:rPr>
          <w:rStyle w:val="5"/>
          <w:rFonts w:hint="default" w:ascii="Times New Roman" w:hAnsi="Times New Roman" w:eastAsia="方正黑体简体" w:cs="Times New Roman"/>
          <w:b/>
          <w:bCs/>
          <w:i w:val="0"/>
          <w:iCs w:val="0"/>
          <w:caps w:val="0"/>
          <w:color w:val="333333"/>
          <w:spacing w:val="0"/>
          <w:sz w:val="31"/>
          <w:szCs w:val="31"/>
          <w:lang w:val="en-US" w:eastAsia="zh-CN"/>
        </w:rPr>
      </w:pPr>
      <w:r>
        <w:rPr>
          <w:rStyle w:val="5"/>
          <w:rFonts w:hint="default" w:ascii="Times New Roman" w:hAnsi="Times New Roman" w:eastAsia="方正黑体简体" w:cs="Times New Roman"/>
          <w:b/>
          <w:bCs/>
          <w:i w:val="0"/>
          <w:iCs w:val="0"/>
          <w:caps w:val="0"/>
          <w:color w:val="333333"/>
          <w:spacing w:val="0"/>
          <w:sz w:val="32"/>
          <w:szCs w:val="32"/>
          <w:lang w:val="en-US" w:eastAsia="zh-CN"/>
        </w:rPr>
        <w:t>三、</w:t>
      </w:r>
      <w:r>
        <w:rPr>
          <w:rStyle w:val="5"/>
          <w:rFonts w:hint="default" w:ascii="Times New Roman" w:hAnsi="Times New Roman" w:eastAsia="方正黑体简体" w:cs="Times New Roman"/>
          <w:b/>
          <w:bCs/>
          <w:i w:val="0"/>
          <w:iCs w:val="0"/>
          <w:caps w:val="0"/>
          <w:color w:val="333333"/>
          <w:spacing w:val="0"/>
          <w:sz w:val="32"/>
          <w:szCs w:val="32"/>
        </w:rPr>
        <w:t>收到和处理政府信息公开申请情况</w:t>
      </w:r>
    </w:p>
    <w:tbl>
      <w:tblPr>
        <w:tblStyle w:val="3"/>
        <w:tblpPr w:leftFromText="180" w:rightFromText="180" w:vertAnchor="text" w:horzAnchor="page" w:tblpX="1879" w:tblpY="984"/>
        <w:tblOverlap w:val="never"/>
        <w:tblW w:w="83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26"/>
        <w:gridCol w:w="1367"/>
        <w:gridCol w:w="2522"/>
        <w:gridCol w:w="702"/>
        <w:gridCol w:w="480"/>
        <w:gridCol w:w="480"/>
        <w:gridCol w:w="619"/>
        <w:gridCol w:w="599"/>
        <w:gridCol w:w="482"/>
        <w:gridCol w:w="722"/>
      </w:tblGrid>
      <w:tr w14:paraId="29FE2C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315" w:type="dxa"/>
            <w:gridSpan w:val="3"/>
            <w:vMerge w:val="restart"/>
            <w:shd w:val="clear" w:color="auto" w:fill="auto"/>
            <w:tcMar>
              <w:left w:w="108" w:type="dxa"/>
              <w:right w:w="108" w:type="dxa"/>
            </w:tcMar>
            <w:vAlign w:val="center"/>
          </w:tcPr>
          <w:p w14:paraId="087254F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（本列数据的勾稽关系为：第一项加第二项之和，等于第三项加第四项之和）</w:t>
            </w:r>
          </w:p>
        </w:tc>
        <w:tc>
          <w:tcPr>
            <w:tcW w:w="4084" w:type="dxa"/>
            <w:gridSpan w:val="7"/>
            <w:shd w:val="clear" w:color="auto" w:fill="auto"/>
            <w:tcMar>
              <w:left w:w="108" w:type="dxa"/>
              <w:right w:w="108" w:type="dxa"/>
            </w:tcMar>
            <w:vAlign w:val="center"/>
          </w:tcPr>
          <w:p w14:paraId="1F326FF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黑体简体" w:cs="Times New Roman"/>
                <w:b/>
                <w:bCs/>
                <w:kern w:val="0"/>
                <w:sz w:val="22"/>
                <w:szCs w:val="22"/>
              </w:rPr>
              <w:t>申请人情况</w:t>
            </w:r>
          </w:p>
        </w:tc>
      </w:tr>
      <w:tr w14:paraId="1752A3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1" w:hRule="atLeast"/>
          <w:jc w:val="center"/>
        </w:trPr>
        <w:tc>
          <w:tcPr>
            <w:tcW w:w="4315" w:type="dxa"/>
            <w:gridSpan w:val="3"/>
            <w:vMerge w:val="continue"/>
            <w:shd w:val="clear" w:color="auto" w:fill="auto"/>
            <w:tcMar>
              <w:left w:w="108" w:type="dxa"/>
              <w:right w:w="108" w:type="dxa"/>
            </w:tcMar>
            <w:vAlign w:val="center"/>
          </w:tcPr>
          <w:p w14:paraId="76AE11D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2"/>
              </w:rPr>
            </w:pPr>
          </w:p>
        </w:tc>
        <w:tc>
          <w:tcPr>
            <w:tcW w:w="702" w:type="dxa"/>
            <w:vMerge w:val="restart"/>
            <w:shd w:val="clear" w:color="auto" w:fill="auto"/>
            <w:tcMar>
              <w:left w:w="108" w:type="dxa"/>
              <w:right w:w="108" w:type="dxa"/>
            </w:tcMar>
            <w:vAlign w:val="center"/>
          </w:tcPr>
          <w:p w14:paraId="76F0F98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自然人</w:t>
            </w:r>
          </w:p>
        </w:tc>
        <w:tc>
          <w:tcPr>
            <w:tcW w:w="2660" w:type="dxa"/>
            <w:gridSpan w:val="5"/>
            <w:shd w:val="clear" w:color="auto" w:fill="auto"/>
            <w:tcMar>
              <w:left w:w="108" w:type="dxa"/>
              <w:right w:w="108" w:type="dxa"/>
            </w:tcMar>
            <w:vAlign w:val="center"/>
          </w:tcPr>
          <w:p w14:paraId="01777F7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法人或其他组织</w:t>
            </w:r>
          </w:p>
        </w:tc>
        <w:tc>
          <w:tcPr>
            <w:tcW w:w="722" w:type="dxa"/>
            <w:vMerge w:val="restart"/>
            <w:shd w:val="clear" w:color="auto" w:fill="auto"/>
            <w:tcMar>
              <w:left w:w="108" w:type="dxa"/>
              <w:right w:w="108" w:type="dxa"/>
            </w:tcMar>
            <w:vAlign w:val="center"/>
          </w:tcPr>
          <w:p w14:paraId="5E2D339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总计</w:t>
            </w:r>
          </w:p>
        </w:tc>
      </w:tr>
      <w:tr w14:paraId="4D5D30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4315" w:type="dxa"/>
            <w:gridSpan w:val="3"/>
            <w:vMerge w:val="continue"/>
            <w:shd w:val="clear" w:color="auto" w:fill="auto"/>
            <w:tcMar>
              <w:left w:w="108" w:type="dxa"/>
              <w:right w:w="108" w:type="dxa"/>
            </w:tcMar>
            <w:vAlign w:val="center"/>
          </w:tcPr>
          <w:p w14:paraId="5DBCD20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2"/>
              </w:rPr>
            </w:pPr>
          </w:p>
        </w:tc>
        <w:tc>
          <w:tcPr>
            <w:tcW w:w="702" w:type="dxa"/>
            <w:vMerge w:val="continue"/>
            <w:shd w:val="clear" w:color="auto" w:fill="auto"/>
            <w:tcMar>
              <w:left w:w="108" w:type="dxa"/>
              <w:right w:w="108" w:type="dxa"/>
            </w:tcMar>
            <w:vAlign w:val="center"/>
          </w:tcPr>
          <w:p w14:paraId="5F2E1EE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2"/>
              </w:rPr>
            </w:pPr>
          </w:p>
        </w:tc>
        <w:tc>
          <w:tcPr>
            <w:tcW w:w="480" w:type="dxa"/>
            <w:shd w:val="clear" w:color="auto" w:fill="auto"/>
            <w:tcMar>
              <w:left w:w="108" w:type="dxa"/>
              <w:right w:w="108" w:type="dxa"/>
            </w:tcMar>
            <w:vAlign w:val="center"/>
          </w:tcPr>
          <w:p w14:paraId="54557C2A">
            <w:pPr>
              <w:keepNext w:val="0"/>
              <w:keepLines w:val="0"/>
              <w:pageBreakBefore w:val="0"/>
              <w:widowControl/>
              <w:kinsoku/>
              <w:wordWrap/>
              <w:overflowPunct/>
              <w:topLinePunct w:val="0"/>
              <w:autoSpaceDE/>
              <w:autoSpaceDN/>
              <w:bidi w:val="0"/>
              <w:adjustRightInd/>
              <w:snapToGrid/>
              <w:spacing w:line="300" w:lineRule="exact"/>
              <w:ind w:left="-106" w:leftChars="-51" w:right="-107" w:rightChars="-51" w:hanging="1"/>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商业企业</w:t>
            </w:r>
          </w:p>
        </w:tc>
        <w:tc>
          <w:tcPr>
            <w:tcW w:w="480" w:type="dxa"/>
            <w:shd w:val="clear" w:color="auto" w:fill="auto"/>
            <w:tcMar>
              <w:left w:w="108" w:type="dxa"/>
              <w:right w:w="108" w:type="dxa"/>
            </w:tcMar>
            <w:vAlign w:val="center"/>
          </w:tcPr>
          <w:p w14:paraId="3E1F8038">
            <w:pPr>
              <w:keepNext w:val="0"/>
              <w:keepLines w:val="0"/>
              <w:pageBreakBefore w:val="0"/>
              <w:widowControl/>
              <w:kinsoku/>
              <w:wordWrap/>
              <w:overflowPunct/>
              <w:topLinePunct w:val="0"/>
              <w:autoSpaceDE/>
              <w:autoSpaceDN/>
              <w:bidi w:val="0"/>
              <w:adjustRightInd/>
              <w:snapToGrid/>
              <w:spacing w:line="300" w:lineRule="exact"/>
              <w:ind w:left="-107" w:leftChars="-51" w:right="-107" w:rightChars="-51"/>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科研机构</w:t>
            </w:r>
          </w:p>
        </w:tc>
        <w:tc>
          <w:tcPr>
            <w:tcW w:w="619" w:type="dxa"/>
            <w:shd w:val="clear" w:color="auto" w:fill="auto"/>
            <w:tcMar>
              <w:left w:w="108" w:type="dxa"/>
              <w:right w:w="108" w:type="dxa"/>
            </w:tcMar>
            <w:vAlign w:val="center"/>
          </w:tcPr>
          <w:p w14:paraId="692FA2C5">
            <w:pPr>
              <w:keepNext w:val="0"/>
              <w:keepLines w:val="0"/>
              <w:pageBreakBefore w:val="0"/>
              <w:widowControl/>
              <w:kinsoku/>
              <w:wordWrap/>
              <w:overflowPunct/>
              <w:topLinePunct w:val="0"/>
              <w:autoSpaceDE/>
              <w:autoSpaceDN/>
              <w:bidi w:val="0"/>
              <w:adjustRightInd/>
              <w:snapToGrid/>
              <w:spacing w:line="300" w:lineRule="exact"/>
              <w:ind w:left="-107" w:leftChars="-51" w:right="-107" w:rightChars="-51"/>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社会公益组织</w:t>
            </w:r>
          </w:p>
        </w:tc>
        <w:tc>
          <w:tcPr>
            <w:tcW w:w="599" w:type="dxa"/>
            <w:shd w:val="clear" w:color="auto" w:fill="auto"/>
            <w:tcMar>
              <w:left w:w="108" w:type="dxa"/>
              <w:right w:w="108" w:type="dxa"/>
            </w:tcMar>
            <w:vAlign w:val="center"/>
          </w:tcPr>
          <w:p w14:paraId="78BDA4CE">
            <w:pPr>
              <w:keepNext w:val="0"/>
              <w:keepLines w:val="0"/>
              <w:pageBreakBefore w:val="0"/>
              <w:widowControl/>
              <w:kinsoku/>
              <w:wordWrap/>
              <w:overflowPunct/>
              <w:topLinePunct w:val="0"/>
              <w:autoSpaceDE/>
              <w:autoSpaceDN/>
              <w:bidi w:val="0"/>
              <w:adjustRightInd/>
              <w:snapToGrid/>
              <w:spacing w:line="300" w:lineRule="exact"/>
              <w:ind w:left="-106" w:leftChars="-51" w:right="-107" w:rightChars="-51" w:hanging="1"/>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法律服务机构</w:t>
            </w:r>
          </w:p>
        </w:tc>
        <w:tc>
          <w:tcPr>
            <w:tcW w:w="482" w:type="dxa"/>
            <w:shd w:val="clear" w:color="auto" w:fill="auto"/>
            <w:tcMar>
              <w:left w:w="108" w:type="dxa"/>
              <w:right w:w="108" w:type="dxa"/>
            </w:tcMar>
            <w:vAlign w:val="center"/>
          </w:tcPr>
          <w:p w14:paraId="7F61E3EF">
            <w:pPr>
              <w:keepNext w:val="0"/>
              <w:keepLines w:val="0"/>
              <w:pageBreakBefore w:val="0"/>
              <w:widowControl/>
              <w:kinsoku/>
              <w:wordWrap/>
              <w:overflowPunct/>
              <w:topLinePunct w:val="0"/>
              <w:autoSpaceDE/>
              <w:autoSpaceDN/>
              <w:bidi w:val="0"/>
              <w:adjustRightInd/>
              <w:snapToGrid/>
              <w:spacing w:line="300" w:lineRule="exact"/>
              <w:ind w:left="-63" w:leftChars="-30" w:right="-134" w:rightChars="-64"/>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其他</w:t>
            </w:r>
          </w:p>
        </w:tc>
        <w:tc>
          <w:tcPr>
            <w:tcW w:w="722" w:type="dxa"/>
            <w:vMerge w:val="continue"/>
            <w:shd w:val="clear" w:color="auto" w:fill="auto"/>
            <w:tcMar>
              <w:left w:w="108" w:type="dxa"/>
              <w:right w:w="108" w:type="dxa"/>
            </w:tcMar>
            <w:vAlign w:val="center"/>
          </w:tcPr>
          <w:p w14:paraId="2AC51A0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2"/>
              </w:rPr>
            </w:pPr>
          </w:p>
        </w:tc>
      </w:tr>
      <w:tr w14:paraId="3813E7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5" w:hRule="atLeast"/>
          <w:jc w:val="center"/>
        </w:trPr>
        <w:tc>
          <w:tcPr>
            <w:tcW w:w="4315" w:type="dxa"/>
            <w:gridSpan w:val="3"/>
            <w:shd w:val="clear" w:color="auto" w:fill="auto"/>
            <w:tcMar>
              <w:left w:w="108" w:type="dxa"/>
              <w:right w:w="108" w:type="dxa"/>
            </w:tcMar>
            <w:vAlign w:val="center"/>
          </w:tcPr>
          <w:p w14:paraId="16665BE5">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一、</w:t>
            </w:r>
            <w:bookmarkStart w:id="0" w:name="_Hlk66973412"/>
            <w:r>
              <w:rPr>
                <w:rFonts w:hint="default" w:ascii="Times New Roman" w:hAnsi="Times New Roman" w:eastAsia="方正仿宋简体" w:cs="Times New Roman"/>
                <w:b/>
                <w:bCs/>
                <w:kern w:val="0"/>
                <w:sz w:val="22"/>
                <w:szCs w:val="22"/>
              </w:rPr>
              <w:t>本年新收政府信息公开申请数量</w:t>
            </w:r>
            <w:bookmarkEnd w:id="0"/>
          </w:p>
        </w:tc>
        <w:tc>
          <w:tcPr>
            <w:tcW w:w="702" w:type="dxa"/>
            <w:shd w:val="clear" w:color="auto" w:fill="auto"/>
            <w:tcMar>
              <w:left w:w="108" w:type="dxa"/>
              <w:right w:w="108" w:type="dxa"/>
            </w:tcMar>
            <w:vAlign w:val="center"/>
          </w:tcPr>
          <w:p w14:paraId="7408F51E">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lang w:val="en-US" w:eastAsia="zh-CN"/>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14:paraId="1AEE3968">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lang w:eastAsia="zh-CN"/>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14:paraId="18436AAF">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lang w:val="en-US" w:eastAsia="zh-CN"/>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14:paraId="56E968A9">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lang w:val="en-US" w:eastAsia="zh-CN"/>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14:paraId="5B93BADE">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lang w:val="en-US" w:eastAsia="zh-CN"/>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14:paraId="00617C7E">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lang w:val="en-US" w:eastAsia="zh-CN"/>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14:paraId="1AE1A532">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lang w:val="en-US" w:eastAsia="zh-CN"/>
              </w:rPr>
            </w:pPr>
            <w:r>
              <w:rPr>
                <w:rFonts w:hint="default" w:ascii="Times New Roman" w:hAnsi="Times New Roman" w:eastAsia="方正仿宋简体" w:cs="Times New Roman"/>
                <w:b/>
                <w:bCs/>
                <w:sz w:val="22"/>
                <w:szCs w:val="22"/>
                <w:lang w:val="en-US" w:eastAsia="zh-CN"/>
              </w:rPr>
              <w:t>0</w:t>
            </w:r>
          </w:p>
        </w:tc>
      </w:tr>
      <w:tr w14:paraId="68A2A8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5" w:hRule="atLeast"/>
          <w:jc w:val="center"/>
        </w:trPr>
        <w:tc>
          <w:tcPr>
            <w:tcW w:w="4315" w:type="dxa"/>
            <w:gridSpan w:val="3"/>
            <w:shd w:val="clear" w:color="auto" w:fill="auto"/>
            <w:tcMar>
              <w:left w:w="108" w:type="dxa"/>
              <w:right w:w="108" w:type="dxa"/>
            </w:tcMar>
            <w:vAlign w:val="center"/>
          </w:tcPr>
          <w:p w14:paraId="5963A334">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二、上年结转政府信息公开申请数量</w:t>
            </w:r>
          </w:p>
        </w:tc>
        <w:tc>
          <w:tcPr>
            <w:tcW w:w="702" w:type="dxa"/>
            <w:shd w:val="clear" w:color="auto" w:fill="auto"/>
            <w:tcMar>
              <w:left w:w="108" w:type="dxa"/>
              <w:right w:w="108" w:type="dxa"/>
            </w:tcMar>
            <w:vAlign w:val="center"/>
          </w:tcPr>
          <w:p w14:paraId="12B3661A">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14:paraId="3A579742">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14:paraId="7BFC47BF">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14:paraId="5BB4FEB7">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14:paraId="6E8F9739">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14:paraId="2BF02B52">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14:paraId="5F039323">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14:paraId="6C356C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5" w:hRule="atLeast"/>
          <w:jc w:val="center"/>
        </w:trPr>
        <w:tc>
          <w:tcPr>
            <w:tcW w:w="426" w:type="dxa"/>
            <w:vMerge w:val="restart"/>
            <w:shd w:val="clear" w:color="auto" w:fill="auto"/>
            <w:tcMar>
              <w:left w:w="108" w:type="dxa"/>
              <w:right w:w="108" w:type="dxa"/>
            </w:tcMar>
            <w:vAlign w:val="center"/>
          </w:tcPr>
          <w:p w14:paraId="493DA1F6">
            <w:pPr>
              <w:keepNext w:val="0"/>
              <w:keepLines w:val="0"/>
              <w:pageBreakBefore w:val="0"/>
              <w:widowControl/>
              <w:kinsoku/>
              <w:wordWrap/>
              <w:overflowPunct/>
              <w:topLinePunct w:val="0"/>
              <w:autoSpaceDE/>
              <w:autoSpaceDN/>
              <w:bidi w:val="0"/>
              <w:adjustRightInd/>
              <w:snapToGrid/>
              <w:spacing w:after="180" w:line="300" w:lineRule="exact"/>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三、本年度办理结果</w:t>
            </w:r>
          </w:p>
        </w:tc>
        <w:tc>
          <w:tcPr>
            <w:tcW w:w="3889" w:type="dxa"/>
            <w:gridSpan w:val="2"/>
            <w:shd w:val="clear" w:color="auto" w:fill="auto"/>
            <w:tcMar>
              <w:left w:w="108" w:type="dxa"/>
              <w:right w:w="108" w:type="dxa"/>
            </w:tcMar>
            <w:vAlign w:val="center"/>
          </w:tcPr>
          <w:p w14:paraId="4104561C">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（一）予以公开</w:t>
            </w:r>
          </w:p>
        </w:tc>
        <w:tc>
          <w:tcPr>
            <w:tcW w:w="702" w:type="dxa"/>
            <w:shd w:val="clear" w:color="auto" w:fill="auto"/>
            <w:tcMar>
              <w:left w:w="108" w:type="dxa"/>
              <w:right w:w="108" w:type="dxa"/>
            </w:tcMar>
            <w:vAlign w:val="center"/>
          </w:tcPr>
          <w:p w14:paraId="6843E01B">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14:paraId="2598D73E">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lang w:val="en-US"/>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14:paraId="1EEBA98A">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lang w:val="en-US"/>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14:paraId="47CF6C55">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lang w:val="en-US"/>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14:paraId="05D788C0">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lang w:val="en-US"/>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14:paraId="29B7F526">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14:paraId="4936A051">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14:paraId="24CC26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426" w:type="dxa"/>
            <w:vMerge w:val="continue"/>
            <w:shd w:val="clear" w:color="auto" w:fill="auto"/>
            <w:tcMar>
              <w:left w:w="108" w:type="dxa"/>
              <w:right w:w="108" w:type="dxa"/>
            </w:tcMar>
            <w:vAlign w:val="center"/>
          </w:tcPr>
          <w:p w14:paraId="664750F6">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3889" w:type="dxa"/>
            <w:gridSpan w:val="2"/>
            <w:shd w:val="clear" w:color="auto" w:fill="auto"/>
            <w:tcMar>
              <w:left w:w="108" w:type="dxa"/>
              <w:right w:w="108" w:type="dxa"/>
            </w:tcMar>
            <w:vAlign w:val="center"/>
          </w:tcPr>
          <w:p w14:paraId="760B08B9">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（二）部分公开（</w:t>
            </w:r>
            <w:bookmarkStart w:id="1" w:name="_Hlk66973981"/>
            <w:r>
              <w:rPr>
                <w:rFonts w:hint="default" w:ascii="Times New Roman" w:hAnsi="Times New Roman" w:eastAsia="方正仿宋简体" w:cs="Times New Roman"/>
                <w:b/>
                <w:bCs/>
                <w:kern w:val="0"/>
                <w:sz w:val="22"/>
                <w:szCs w:val="22"/>
              </w:rPr>
              <w:t>区分处理的，只计这一情形，不计其他情形</w:t>
            </w:r>
            <w:bookmarkEnd w:id="1"/>
            <w:r>
              <w:rPr>
                <w:rFonts w:hint="default" w:ascii="Times New Roman" w:hAnsi="Times New Roman" w:eastAsia="方正仿宋简体" w:cs="Times New Roman"/>
                <w:b/>
                <w:bCs/>
                <w:kern w:val="0"/>
                <w:sz w:val="22"/>
                <w:szCs w:val="22"/>
              </w:rPr>
              <w:t>）</w:t>
            </w:r>
          </w:p>
        </w:tc>
        <w:tc>
          <w:tcPr>
            <w:tcW w:w="702" w:type="dxa"/>
            <w:shd w:val="clear" w:color="auto" w:fill="auto"/>
            <w:tcMar>
              <w:left w:w="108" w:type="dxa"/>
              <w:right w:w="108" w:type="dxa"/>
            </w:tcMar>
            <w:vAlign w:val="center"/>
          </w:tcPr>
          <w:p w14:paraId="6BC2E1CE">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14:paraId="723EBBC9">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14:paraId="40F8B976">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14:paraId="41CE80A1">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14:paraId="2CC7BE22">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14:paraId="514B6D87">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14:paraId="2E53D5CB">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14:paraId="19CB56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426" w:type="dxa"/>
            <w:vMerge w:val="continue"/>
            <w:shd w:val="clear" w:color="auto" w:fill="auto"/>
            <w:tcMar>
              <w:left w:w="108" w:type="dxa"/>
              <w:right w:w="108" w:type="dxa"/>
            </w:tcMar>
            <w:vAlign w:val="center"/>
          </w:tcPr>
          <w:p w14:paraId="3D2DFC28">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367" w:type="dxa"/>
            <w:vMerge w:val="restart"/>
            <w:shd w:val="clear" w:color="auto" w:fill="auto"/>
            <w:tcMar>
              <w:left w:w="108" w:type="dxa"/>
              <w:right w:w="108" w:type="dxa"/>
            </w:tcMar>
            <w:vAlign w:val="center"/>
          </w:tcPr>
          <w:p w14:paraId="5E95B343">
            <w:pPr>
              <w:keepNext w:val="0"/>
              <w:keepLines w:val="0"/>
              <w:pageBreakBefore w:val="0"/>
              <w:widowControl/>
              <w:kinsoku/>
              <w:wordWrap/>
              <w:overflowPunct/>
              <w:topLinePunct w:val="0"/>
              <w:autoSpaceDE/>
              <w:autoSpaceDN/>
              <w:bidi w:val="0"/>
              <w:adjustRightInd/>
              <w:snapToGrid/>
              <w:spacing w:line="300" w:lineRule="exact"/>
              <w:ind w:left="-107" w:leftChars="-51"/>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（三）不予公开</w:t>
            </w:r>
          </w:p>
        </w:tc>
        <w:tc>
          <w:tcPr>
            <w:tcW w:w="2522" w:type="dxa"/>
            <w:shd w:val="clear" w:color="auto" w:fill="auto"/>
            <w:tcMar>
              <w:left w:w="108" w:type="dxa"/>
              <w:right w:w="108" w:type="dxa"/>
            </w:tcMar>
            <w:vAlign w:val="center"/>
          </w:tcPr>
          <w:p w14:paraId="387C2705">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1.属于国家秘密</w:t>
            </w:r>
          </w:p>
        </w:tc>
        <w:tc>
          <w:tcPr>
            <w:tcW w:w="702" w:type="dxa"/>
            <w:shd w:val="clear" w:color="auto" w:fill="auto"/>
            <w:tcMar>
              <w:left w:w="108" w:type="dxa"/>
              <w:right w:w="108" w:type="dxa"/>
            </w:tcMar>
            <w:vAlign w:val="center"/>
          </w:tcPr>
          <w:p w14:paraId="69F47831">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14:paraId="4095BB26">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14:paraId="4F8A4BF6">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14:paraId="26C8B795">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14:paraId="38487A5E">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14:paraId="49570736">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14:paraId="484282A1">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14:paraId="592F7E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0" w:hRule="exact"/>
          <w:jc w:val="center"/>
        </w:trPr>
        <w:tc>
          <w:tcPr>
            <w:tcW w:w="426" w:type="dxa"/>
            <w:vMerge w:val="continue"/>
            <w:shd w:val="clear" w:color="auto" w:fill="auto"/>
            <w:tcMar>
              <w:left w:w="108" w:type="dxa"/>
              <w:right w:w="108" w:type="dxa"/>
            </w:tcMar>
            <w:vAlign w:val="center"/>
          </w:tcPr>
          <w:p w14:paraId="0F315214">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367" w:type="dxa"/>
            <w:vMerge w:val="continue"/>
            <w:shd w:val="clear" w:color="auto" w:fill="auto"/>
            <w:tcMar>
              <w:left w:w="108" w:type="dxa"/>
              <w:right w:w="108" w:type="dxa"/>
            </w:tcMar>
            <w:vAlign w:val="center"/>
          </w:tcPr>
          <w:p w14:paraId="446DADF8">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2522" w:type="dxa"/>
            <w:shd w:val="clear" w:color="auto" w:fill="auto"/>
            <w:tcMar>
              <w:left w:w="108" w:type="dxa"/>
              <w:right w:w="108" w:type="dxa"/>
            </w:tcMar>
            <w:vAlign w:val="center"/>
          </w:tcPr>
          <w:p w14:paraId="56120CC4">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2.</w:t>
            </w:r>
            <w:bookmarkStart w:id="2" w:name="_Hlk66974104"/>
            <w:r>
              <w:rPr>
                <w:rFonts w:hint="default" w:ascii="Times New Roman" w:hAnsi="Times New Roman" w:eastAsia="方正仿宋简体" w:cs="Times New Roman"/>
                <w:b/>
                <w:bCs/>
                <w:kern w:val="0"/>
                <w:sz w:val="22"/>
                <w:szCs w:val="22"/>
              </w:rPr>
              <w:t>其他法律行政法规禁止公开</w:t>
            </w:r>
            <w:bookmarkEnd w:id="2"/>
          </w:p>
        </w:tc>
        <w:tc>
          <w:tcPr>
            <w:tcW w:w="702" w:type="dxa"/>
            <w:shd w:val="clear" w:color="auto" w:fill="auto"/>
            <w:tcMar>
              <w:left w:w="108" w:type="dxa"/>
              <w:right w:w="108" w:type="dxa"/>
            </w:tcMar>
            <w:vAlign w:val="center"/>
          </w:tcPr>
          <w:p w14:paraId="1382159F">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14:paraId="6CF14447">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14:paraId="69AD4B27">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14:paraId="04A0D0A8">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14:paraId="1817C5F9">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14:paraId="34DD16E6">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14:paraId="75E4DE70">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14:paraId="26CC99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426" w:type="dxa"/>
            <w:vMerge w:val="continue"/>
            <w:shd w:val="clear" w:color="auto" w:fill="auto"/>
            <w:tcMar>
              <w:left w:w="108" w:type="dxa"/>
              <w:right w:w="108" w:type="dxa"/>
            </w:tcMar>
            <w:vAlign w:val="center"/>
          </w:tcPr>
          <w:p w14:paraId="31B6377A">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367" w:type="dxa"/>
            <w:vMerge w:val="continue"/>
            <w:shd w:val="clear" w:color="auto" w:fill="auto"/>
            <w:tcMar>
              <w:left w:w="108" w:type="dxa"/>
              <w:right w:w="108" w:type="dxa"/>
            </w:tcMar>
            <w:vAlign w:val="center"/>
          </w:tcPr>
          <w:p w14:paraId="7DFECD82">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2522" w:type="dxa"/>
            <w:shd w:val="clear" w:color="auto" w:fill="auto"/>
            <w:tcMar>
              <w:left w:w="108" w:type="dxa"/>
              <w:right w:w="108" w:type="dxa"/>
            </w:tcMar>
            <w:vAlign w:val="center"/>
          </w:tcPr>
          <w:p w14:paraId="37ECE231">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3.危及“三安全一稳定”</w:t>
            </w:r>
          </w:p>
        </w:tc>
        <w:tc>
          <w:tcPr>
            <w:tcW w:w="702" w:type="dxa"/>
            <w:shd w:val="clear" w:color="auto" w:fill="auto"/>
            <w:tcMar>
              <w:left w:w="108" w:type="dxa"/>
              <w:right w:w="108" w:type="dxa"/>
            </w:tcMar>
            <w:vAlign w:val="center"/>
          </w:tcPr>
          <w:p w14:paraId="01D4E0C2">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14:paraId="3202CD09">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14:paraId="2BA0670D">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14:paraId="0DB12016">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14:paraId="359976AD">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14:paraId="7699BD42">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14:paraId="1110F74B">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14:paraId="5438D1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426" w:type="dxa"/>
            <w:vMerge w:val="continue"/>
            <w:shd w:val="clear" w:color="auto" w:fill="auto"/>
            <w:tcMar>
              <w:left w:w="108" w:type="dxa"/>
              <w:right w:w="108" w:type="dxa"/>
            </w:tcMar>
            <w:vAlign w:val="center"/>
          </w:tcPr>
          <w:p w14:paraId="2B5AAC75">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367" w:type="dxa"/>
            <w:vMerge w:val="continue"/>
            <w:shd w:val="clear" w:color="auto" w:fill="auto"/>
            <w:tcMar>
              <w:left w:w="108" w:type="dxa"/>
              <w:right w:w="108" w:type="dxa"/>
            </w:tcMar>
            <w:vAlign w:val="center"/>
          </w:tcPr>
          <w:p w14:paraId="269F4E04">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2522" w:type="dxa"/>
            <w:shd w:val="clear" w:color="auto" w:fill="auto"/>
            <w:tcMar>
              <w:left w:w="108" w:type="dxa"/>
              <w:right w:w="108" w:type="dxa"/>
            </w:tcMar>
            <w:vAlign w:val="center"/>
          </w:tcPr>
          <w:p w14:paraId="0E9CD1E9">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4.</w:t>
            </w:r>
            <w:bookmarkStart w:id="3" w:name="_Hlk66974290"/>
            <w:r>
              <w:rPr>
                <w:rFonts w:hint="default" w:ascii="Times New Roman" w:hAnsi="Times New Roman" w:eastAsia="方正仿宋简体" w:cs="Times New Roman"/>
                <w:b/>
                <w:bCs/>
                <w:kern w:val="0"/>
                <w:sz w:val="22"/>
                <w:szCs w:val="22"/>
              </w:rPr>
              <w:t>保护第三方合法权益</w:t>
            </w:r>
            <w:bookmarkEnd w:id="3"/>
          </w:p>
        </w:tc>
        <w:tc>
          <w:tcPr>
            <w:tcW w:w="702" w:type="dxa"/>
            <w:shd w:val="clear" w:color="auto" w:fill="auto"/>
            <w:tcMar>
              <w:left w:w="108" w:type="dxa"/>
              <w:right w:w="108" w:type="dxa"/>
            </w:tcMar>
            <w:vAlign w:val="center"/>
          </w:tcPr>
          <w:p w14:paraId="280BA865">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14:paraId="41347C5B">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14:paraId="2EA1FF3D">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14:paraId="3F854629">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14:paraId="48D0CB93">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14:paraId="39F365FF">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14:paraId="0421B07A">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14:paraId="1BB215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426" w:type="dxa"/>
            <w:vMerge w:val="continue"/>
            <w:shd w:val="clear" w:color="auto" w:fill="auto"/>
            <w:tcMar>
              <w:left w:w="108" w:type="dxa"/>
              <w:right w:w="108" w:type="dxa"/>
            </w:tcMar>
            <w:vAlign w:val="center"/>
          </w:tcPr>
          <w:p w14:paraId="0F5B93D4">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367" w:type="dxa"/>
            <w:vMerge w:val="continue"/>
            <w:shd w:val="clear" w:color="auto" w:fill="auto"/>
            <w:tcMar>
              <w:left w:w="108" w:type="dxa"/>
              <w:right w:w="108" w:type="dxa"/>
            </w:tcMar>
            <w:vAlign w:val="center"/>
          </w:tcPr>
          <w:p w14:paraId="767FE0EF">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2522" w:type="dxa"/>
            <w:shd w:val="clear" w:color="auto" w:fill="auto"/>
            <w:tcMar>
              <w:left w:w="108" w:type="dxa"/>
              <w:right w:w="108" w:type="dxa"/>
            </w:tcMar>
            <w:vAlign w:val="center"/>
          </w:tcPr>
          <w:p w14:paraId="54549F38">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5.属于三类内部事务信息</w:t>
            </w:r>
          </w:p>
        </w:tc>
        <w:tc>
          <w:tcPr>
            <w:tcW w:w="702" w:type="dxa"/>
            <w:shd w:val="clear" w:color="auto" w:fill="auto"/>
            <w:tcMar>
              <w:left w:w="108" w:type="dxa"/>
              <w:right w:w="108" w:type="dxa"/>
            </w:tcMar>
            <w:vAlign w:val="center"/>
          </w:tcPr>
          <w:p w14:paraId="0AC802B5">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14:paraId="2CC222D0">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14:paraId="6DFA133B">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14:paraId="3DF2C04F">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14:paraId="778F2B01">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14:paraId="04273171">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14:paraId="5C1058D8">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14:paraId="4D41C9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426" w:type="dxa"/>
            <w:vMerge w:val="continue"/>
            <w:shd w:val="clear" w:color="auto" w:fill="auto"/>
            <w:tcMar>
              <w:left w:w="108" w:type="dxa"/>
              <w:right w:w="108" w:type="dxa"/>
            </w:tcMar>
            <w:vAlign w:val="center"/>
          </w:tcPr>
          <w:p w14:paraId="5301B096">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367" w:type="dxa"/>
            <w:vMerge w:val="continue"/>
            <w:shd w:val="clear" w:color="auto" w:fill="auto"/>
            <w:tcMar>
              <w:left w:w="108" w:type="dxa"/>
              <w:right w:w="108" w:type="dxa"/>
            </w:tcMar>
            <w:vAlign w:val="center"/>
          </w:tcPr>
          <w:p w14:paraId="4EF7A9A6">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2522" w:type="dxa"/>
            <w:shd w:val="clear" w:color="auto" w:fill="auto"/>
            <w:tcMar>
              <w:left w:w="108" w:type="dxa"/>
              <w:right w:w="108" w:type="dxa"/>
            </w:tcMar>
            <w:vAlign w:val="center"/>
          </w:tcPr>
          <w:p w14:paraId="0A60A363">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6.</w:t>
            </w:r>
            <w:bookmarkStart w:id="4" w:name="_Hlk66974555"/>
            <w:r>
              <w:rPr>
                <w:rFonts w:hint="default" w:ascii="Times New Roman" w:hAnsi="Times New Roman" w:eastAsia="方正仿宋简体" w:cs="Times New Roman"/>
                <w:b/>
                <w:bCs/>
                <w:kern w:val="0"/>
                <w:sz w:val="22"/>
                <w:szCs w:val="22"/>
              </w:rPr>
              <w:t>属于四类过程性信息</w:t>
            </w:r>
            <w:bookmarkEnd w:id="4"/>
          </w:p>
        </w:tc>
        <w:tc>
          <w:tcPr>
            <w:tcW w:w="702" w:type="dxa"/>
            <w:shd w:val="clear" w:color="auto" w:fill="auto"/>
            <w:tcMar>
              <w:left w:w="108" w:type="dxa"/>
              <w:right w:w="108" w:type="dxa"/>
            </w:tcMar>
            <w:vAlign w:val="center"/>
          </w:tcPr>
          <w:p w14:paraId="001FBB12">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14:paraId="047387BA">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14:paraId="4EFC2122">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14:paraId="7CBE4444">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14:paraId="41949227">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14:paraId="5EA6ADAC">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14:paraId="51F518A5">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14:paraId="61DEE4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426" w:type="dxa"/>
            <w:vMerge w:val="continue"/>
            <w:shd w:val="clear" w:color="auto" w:fill="auto"/>
            <w:tcMar>
              <w:left w:w="108" w:type="dxa"/>
              <w:right w:w="108" w:type="dxa"/>
            </w:tcMar>
            <w:vAlign w:val="center"/>
          </w:tcPr>
          <w:p w14:paraId="6A4D0127">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367" w:type="dxa"/>
            <w:vMerge w:val="continue"/>
            <w:shd w:val="clear" w:color="auto" w:fill="auto"/>
            <w:tcMar>
              <w:left w:w="108" w:type="dxa"/>
              <w:right w:w="108" w:type="dxa"/>
            </w:tcMar>
            <w:vAlign w:val="center"/>
          </w:tcPr>
          <w:p w14:paraId="2D8E2A41">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2522" w:type="dxa"/>
            <w:shd w:val="clear" w:color="auto" w:fill="auto"/>
            <w:tcMar>
              <w:left w:w="108" w:type="dxa"/>
              <w:right w:w="108" w:type="dxa"/>
            </w:tcMar>
            <w:vAlign w:val="center"/>
          </w:tcPr>
          <w:p w14:paraId="3B0E3CDA">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7.属于行政执法案卷</w:t>
            </w:r>
          </w:p>
        </w:tc>
        <w:tc>
          <w:tcPr>
            <w:tcW w:w="702" w:type="dxa"/>
            <w:shd w:val="clear" w:color="auto" w:fill="auto"/>
            <w:tcMar>
              <w:left w:w="108" w:type="dxa"/>
              <w:right w:w="108" w:type="dxa"/>
            </w:tcMar>
            <w:vAlign w:val="center"/>
          </w:tcPr>
          <w:p w14:paraId="5F652BDF">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14:paraId="32069FB5">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14:paraId="2E57244C">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14:paraId="3409CA74">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14:paraId="0F0323C5">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14:paraId="4581E6AA">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14:paraId="7AC475C4">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14:paraId="08C763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426" w:type="dxa"/>
            <w:vMerge w:val="continue"/>
            <w:shd w:val="clear" w:color="auto" w:fill="auto"/>
            <w:tcMar>
              <w:left w:w="108" w:type="dxa"/>
              <w:right w:w="108" w:type="dxa"/>
            </w:tcMar>
            <w:vAlign w:val="center"/>
          </w:tcPr>
          <w:p w14:paraId="61484CE6">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367" w:type="dxa"/>
            <w:vMerge w:val="continue"/>
            <w:shd w:val="clear" w:color="auto" w:fill="auto"/>
            <w:tcMar>
              <w:left w:w="108" w:type="dxa"/>
              <w:right w:w="108" w:type="dxa"/>
            </w:tcMar>
            <w:vAlign w:val="center"/>
          </w:tcPr>
          <w:p w14:paraId="450D9247">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2522" w:type="dxa"/>
            <w:shd w:val="clear" w:color="auto" w:fill="auto"/>
            <w:tcMar>
              <w:left w:w="108" w:type="dxa"/>
              <w:right w:w="108" w:type="dxa"/>
            </w:tcMar>
            <w:vAlign w:val="center"/>
          </w:tcPr>
          <w:p w14:paraId="469DF1D2">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8.</w:t>
            </w:r>
            <w:bookmarkStart w:id="5" w:name="_Hlk66975211"/>
            <w:r>
              <w:rPr>
                <w:rFonts w:hint="default" w:ascii="Times New Roman" w:hAnsi="Times New Roman" w:eastAsia="方正仿宋简体" w:cs="Times New Roman"/>
                <w:b/>
                <w:bCs/>
                <w:kern w:val="0"/>
                <w:sz w:val="22"/>
                <w:szCs w:val="22"/>
              </w:rPr>
              <w:t>属于行政查询事项</w:t>
            </w:r>
            <w:bookmarkEnd w:id="5"/>
          </w:p>
        </w:tc>
        <w:tc>
          <w:tcPr>
            <w:tcW w:w="702" w:type="dxa"/>
            <w:shd w:val="clear" w:color="auto" w:fill="auto"/>
            <w:tcMar>
              <w:left w:w="108" w:type="dxa"/>
              <w:right w:w="108" w:type="dxa"/>
            </w:tcMar>
            <w:vAlign w:val="center"/>
          </w:tcPr>
          <w:p w14:paraId="3D66B4A6">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14:paraId="7FAD6339">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14:paraId="69EDE6C5">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14:paraId="726E0F6F">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14:paraId="060E7BF8">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14:paraId="19C8CFAB">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14:paraId="46F6E6C2">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14:paraId="495606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exact"/>
          <w:jc w:val="center"/>
        </w:trPr>
        <w:tc>
          <w:tcPr>
            <w:tcW w:w="426" w:type="dxa"/>
            <w:vMerge w:val="continue"/>
            <w:shd w:val="clear" w:color="auto" w:fill="auto"/>
            <w:tcMar>
              <w:left w:w="108" w:type="dxa"/>
              <w:right w:w="108" w:type="dxa"/>
            </w:tcMar>
            <w:vAlign w:val="center"/>
          </w:tcPr>
          <w:p w14:paraId="579569B2">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367" w:type="dxa"/>
            <w:vMerge w:val="restart"/>
            <w:shd w:val="clear" w:color="auto" w:fill="auto"/>
            <w:tcMar>
              <w:left w:w="108" w:type="dxa"/>
              <w:right w:w="108" w:type="dxa"/>
            </w:tcMar>
            <w:vAlign w:val="center"/>
          </w:tcPr>
          <w:p w14:paraId="52269D11">
            <w:pPr>
              <w:keepNext w:val="0"/>
              <w:keepLines w:val="0"/>
              <w:pageBreakBefore w:val="0"/>
              <w:widowControl/>
              <w:kinsoku/>
              <w:wordWrap/>
              <w:overflowPunct/>
              <w:topLinePunct w:val="0"/>
              <w:autoSpaceDE/>
              <w:autoSpaceDN/>
              <w:bidi w:val="0"/>
              <w:adjustRightInd/>
              <w:snapToGrid/>
              <w:spacing w:line="300" w:lineRule="exact"/>
              <w:ind w:left="-107" w:leftChars="-51"/>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（四）无法提供</w:t>
            </w:r>
          </w:p>
        </w:tc>
        <w:tc>
          <w:tcPr>
            <w:tcW w:w="2522" w:type="dxa"/>
            <w:shd w:val="clear" w:color="auto" w:fill="auto"/>
            <w:tcMar>
              <w:left w:w="108" w:type="dxa"/>
              <w:right w:w="108" w:type="dxa"/>
            </w:tcMar>
            <w:vAlign w:val="center"/>
          </w:tcPr>
          <w:p w14:paraId="78E6EF0C">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1.本机关不掌握相关政府信息</w:t>
            </w:r>
          </w:p>
        </w:tc>
        <w:tc>
          <w:tcPr>
            <w:tcW w:w="702" w:type="dxa"/>
            <w:shd w:val="clear" w:color="auto" w:fill="auto"/>
            <w:tcMar>
              <w:left w:w="108" w:type="dxa"/>
              <w:right w:w="108" w:type="dxa"/>
            </w:tcMar>
            <w:vAlign w:val="center"/>
          </w:tcPr>
          <w:p w14:paraId="7D48B2BD">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14:paraId="09369F21">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14:paraId="7061457D">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14:paraId="1150FD22">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14:paraId="20B116AF">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14:paraId="04C6D1D9">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14:paraId="1D4C6EFC">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14:paraId="6D2D3D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1" w:hRule="exact"/>
          <w:jc w:val="center"/>
        </w:trPr>
        <w:tc>
          <w:tcPr>
            <w:tcW w:w="426" w:type="dxa"/>
            <w:vMerge w:val="continue"/>
            <w:shd w:val="clear" w:color="auto" w:fill="auto"/>
            <w:tcMar>
              <w:left w:w="108" w:type="dxa"/>
              <w:right w:w="108" w:type="dxa"/>
            </w:tcMar>
            <w:vAlign w:val="center"/>
          </w:tcPr>
          <w:p w14:paraId="2A6C97CA">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367" w:type="dxa"/>
            <w:vMerge w:val="continue"/>
            <w:shd w:val="clear" w:color="auto" w:fill="auto"/>
            <w:tcMar>
              <w:left w:w="108" w:type="dxa"/>
              <w:right w:w="108" w:type="dxa"/>
            </w:tcMar>
            <w:vAlign w:val="center"/>
          </w:tcPr>
          <w:p w14:paraId="3C69FFFB">
            <w:pPr>
              <w:keepNext w:val="0"/>
              <w:keepLines w:val="0"/>
              <w:pageBreakBefore w:val="0"/>
              <w:widowControl/>
              <w:kinsoku/>
              <w:wordWrap/>
              <w:overflowPunct/>
              <w:topLinePunct w:val="0"/>
              <w:autoSpaceDE/>
              <w:autoSpaceDN/>
              <w:bidi w:val="0"/>
              <w:adjustRightInd/>
              <w:snapToGrid/>
              <w:spacing w:line="300" w:lineRule="exact"/>
              <w:ind w:left="-107" w:leftChars="-51"/>
              <w:textAlignment w:val="auto"/>
              <w:rPr>
                <w:rFonts w:hint="default" w:ascii="Times New Roman" w:hAnsi="Times New Roman" w:eastAsia="方正仿宋简体" w:cs="Times New Roman"/>
                <w:b/>
                <w:bCs/>
                <w:sz w:val="22"/>
                <w:szCs w:val="22"/>
              </w:rPr>
            </w:pPr>
          </w:p>
        </w:tc>
        <w:tc>
          <w:tcPr>
            <w:tcW w:w="2522" w:type="dxa"/>
            <w:shd w:val="clear" w:color="auto" w:fill="auto"/>
            <w:tcMar>
              <w:left w:w="108" w:type="dxa"/>
              <w:right w:w="108" w:type="dxa"/>
            </w:tcMar>
            <w:vAlign w:val="center"/>
          </w:tcPr>
          <w:p w14:paraId="12DDC004">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2.</w:t>
            </w:r>
            <w:bookmarkStart w:id="6" w:name="_Hlk66975392"/>
            <w:r>
              <w:rPr>
                <w:rFonts w:hint="default" w:ascii="Times New Roman" w:hAnsi="Times New Roman" w:eastAsia="方正仿宋简体" w:cs="Times New Roman"/>
                <w:b/>
                <w:bCs/>
                <w:kern w:val="0"/>
                <w:sz w:val="22"/>
                <w:szCs w:val="22"/>
              </w:rPr>
              <w:t>没有现成信息需要另行制作</w:t>
            </w:r>
            <w:bookmarkEnd w:id="6"/>
          </w:p>
        </w:tc>
        <w:tc>
          <w:tcPr>
            <w:tcW w:w="702" w:type="dxa"/>
            <w:shd w:val="clear" w:color="auto" w:fill="auto"/>
            <w:tcMar>
              <w:left w:w="108" w:type="dxa"/>
              <w:right w:w="108" w:type="dxa"/>
            </w:tcMar>
            <w:vAlign w:val="center"/>
          </w:tcPr>
          <w:p w14:paraId="190B7A30">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14:paraId="55F88132">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14:paraId="3E5744F4">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14:paraId="677FA523">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14:paraId="65DE4904">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14:paraId="0A3DCDBB">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14:paraId="448865A0">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14:paraId="492B50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426" w:type="dxa"/>
            <w:vMerge w:val="continue"/>
            <w:shd w:val="clear" w:color="auto" w:fill="auto"/>
            <w:tcMar>
              <w:left w:w="108" w:type="dxa"/>
              <w:right w:w="108" w:type="dxa"/>
            </w:tcMar>
            <w:vAlign w:val="center"/>
          </w:tcPr>
          <w:p w14:paraId="696D114F">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367" w:type="dxa"/>
            <w:vMerge w:val="continue"/>
            <w:shd w:val="clear" w:color="auto" w:fill="auto"/>
            <w:tcMar>
              <w:left w:w="108" w:type="dxa"/>
              <w:right w:w="108" w:type="dxa"/>
            </w:tcMar>
            <w:vAlign w:val="center"/>
          </w:tcPr>
          <w:p w14:paraId="4EB68028">
            <w:pPr>
              <w:keepNext w:val="0"/>
              <w:keepLines w:val="0"/>
              <w:pageBreakBefore w:val="0"/>
              <w:widowControl/>
              <w:kinsoku/>
              <w:wordWrap/>
              <w:overflowPunct/>
              <w:topLinePunct w:val="0"/>
              <w:autoSpaceDE/>
              <w:autoSpaceDN/>
              <w:bidi w:val="0"/>
              <w:adjustRightInd/>
              <w:snapToGrid/>
              <w:spacing w:line="300" w:lineRule="exact"/>
              <w:ind w:left="-107" w:leftChars="-51"/>
              <w:textAlignment w:val="auto"/>
              <w:rPr>
                <w:rFonts w:hint="default" w:ascii="Times New Roman" w:hAnsi="Times New Roman" w:eastAsia="方正仿宋简体" w:cs="Times New Roman"/>
                <w:b/>
                <w:bCs/>
                <w:sz w:val="22"/>
                <w:szCs w:val="22"/>
              </w:rPr>
            </w:pPr>
          </w:p>
        </w:tc>
        <w:tc>
          <w:tcPr>
            <w:tcW w:w="2522" w:type="dxa"/>
            <w:shd w:val="clear" w:color="auto" w:fill="auto"/>
            <w:tcMar>
              <w:left w:w="108" w:type="dxa"/>
              <w:right w:w="108" w:type="dxa"/>
            </w:tcMar>
            <w:vAlign w:val="center"/>
          </w:tcPr>
          <w:p w14:paraId="0FFB33ED">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3.</w:t>
            </w:r>
            <w:bookmarkStart w:id="7" w:name="_Hlk66975466"/>
            <w:r>
              <w:rPr>
                <w:rFonts w:hint="default" w:ascii="Times New Roman" w:hAnsi="Times New Roman" w:eastAsia="方正仿宋简体" w:cs="Times New Roman"/>
                <w:b/>
                <w:bCs/>
                <w:kern w:val="0"/>
                <w:sz w:val="22"/>
                <w:szCs w:val="22"/>
              </w:rPr>
              <w:t>补正后申请内容仍不明确</w:t>
            </w:r>
            <w:bookmarkEnd w:id="7"/>
          </w:p>
        </w:tc>
        <w:tc>
          <w:tcPr>
            <w:tcW w:w="702" w:type="dxa"/>
            <w:shd w:val="clear" w:color="auto" w:fill="auto"/>
            <w:tcMar>
              <w:left w:w="108" w:type="dxa"/>
              <w:right w:w="108" w:type="dxa"/>
            </w:tcMar>
            <w:vAlign w:val="center"/>
          </w:tcPr>
          <w:p w14:paraId="3E127EDA">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14:paraId="3F55053E">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14:paraId="5DB6C63F">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14:paraId="56DAEBEB">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14:paraId="6514361A">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14:paraId="0B90449F">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14:paraId="58CBB3BA">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14:paraId="09FA21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426" w:type="dxa"/>
            <w:vMerge w:val="continue"/>
            <w:shd w:val="clear" w:color="auto" w:fill="auto"/>
            <w:tcMar>
              <w:left w:w="108" w:type="dxa"/>
              <w:right w:w="108" w:type="dxa"/>
            </w:tcMar>
            <w:vAlign w:val="center"/>
          </w:tcPr>
          <w:p w14:paraId="4D918615">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367" w:type="dxa"/>
            <w:vMerge w:val="restart"/>
            <w:shd w:val="clear" w:color="auto" w:fill="auto"/>
            <w:tcMar>
              <w:left w:w="108" w:type="dxa"/>
              <w:right w:w="108" w:type="dxa"/>
            </w:tcMar>
            <w:vAlign w:val="center"/>
          </w:tcPr>
          <w:p w14:paraId="2FBABC33">
            <w:pPr>
              <w:keepNext w:val="0"/>
              <w:keepLines w:val="0"/>
              <w:pageBreakBefore w:val="0"/>
              <w:widowControl/>
              <w:kinsoku/>
              <w:wordWrap/>
              <w:overflowPunct/>
              <w:topLinePunct w:val="0"/>
              <w:autoSpaceDE/>
              <w:autoSpaceDN/>
              <w:bidi w:val="0"/>
              <w:adjustRightInd/>
              <w:snapToGrid/>
              <w:spacing w:line="300" w:lineRule="exact"/>
              <w:ind w:left="-107" w:leftChars="-51"/>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（五）不予处理</w:t>
            </w:r>
          </w:p>
        </w:tc>
        <w:tc>
          <w:tcPr>
            <w:tcW w:w="2522" w:type="dxa"/>
            <w:shd w:val="clear" w:color="auto" w:fill="auto"/>
            <w:tcMar>
              <w:left w:w="108" w:type="dxa"/>
              <w:right w:w="108" w:type="dxa"/>
            </w:tcMar>
            <w:vAlign w:val="center"/>
          </w:tcPr>
          <w:p w14:paraId="65EB3B0F">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1.</w:t>
            </w:r>
            <w:bookmarkStart w:id="8" w:name="_Hlk66975537"/>
            <w:r>
              <w:rPr>
                <w:rFonts w:hint="default" w:ascii="Times New Roman" w:hAnsi="Times New Roman" w:eastAsia="方正仿宋简体" w:cs="Times New Roman"/>
                <w:b/>
                <w:bCs/>
                <w:kern w:val="0"/>
                <w:sz w:val="22"/>
                <w:szCs w:val="22"/>
              </w:rPr>
              <w:t>信访举报投诉类申请</w:t>
            </w:r>
            <w:bookmarkEnd w:id="8"/>
          </w:p>
        </w:tc>
        <w:tc>
          <w:tcPr>
            <w:tcW w:w="702" w:type="dxa"/>
            <w:shd w:val="clear" w:color="auto" w:fill="auto"/>
            <w:tcMar>
              <w:left w:w="108" w:type="dxa"/>
              <w:right w:w="108" w:type="dxa"/>
            </w:tcMar>
            <w:vAlign w:val="center"/>
          </w:tcPr>
          <w:p w14:paraId="3EC1FDAE">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14:paraId="4BEF6AA8">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14:paraId="642FB8E8">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14:paraId="21421F8C">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14:paraId="03F0449C">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14:paraId="657E492C">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14:paraId="29E50F56">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14:paraId="2468B7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426" w:type="dxa"/>
            <w:vMerge w:val="continue"/>
            <w:shd w:val="clear" w:color="auto" w:fill="auto"/>
            <w:tcMar>
              <w:left w:w="108" w:type="dxa"/>
              <w:right w:w="108" w:type="dxa"/>
            </w:tcMar>
            <w:vAlign w:val="center"/>
          </w:tcPr>
          <w:p w14:paraId="3D946EDA">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367" w:type="dxa"/>
            <w:vMerge w:val="continue"/>
            <w:shd w:val="clear" w:color="auto" w:fill="auto"/>
            <w:tcMar>
              <w:left w:w="108" w:type="dxa"/>
              <w:right w:w="108" w:type="dxa"/>
            </w:tcMar>
            <w:vAlign w:val="center"/>
          </w:tcPr>
          <w:p w14:paraId="217BC443">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2522" w:type="dxa"/>
            <w:shd w:val="clear" w:color="auto" w:fill="auto"/>
            <w:tcMar>
              <w:left w:w="108" w:type="dxa"/>
              <w:right w:w="108" w:type="dxa"/>
            </w:tcMar>
            <w:vAlign w:val="center"/>
          </w:tcPr>
          <w:p w14:paraId="07899100">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2.重复申请</w:t>
            </w:r>
          </w:p>
        </w:tc>
        <w:tc>
          <w:tcPr>
            <w:tcW w:w="702" w:type="dxa"/>
            <w:shd w:val="clear" w:color="auto" w:fill="auto"/>
            <w:tcMar>
              <w:left w:w="108" w:type="dxa"/>
              <w:right w:w="108" w:type="dxa"/>
            </w:tcMar>
            <w:vAlign w:val="center"/>
          </w:tcPr>
          <w:p w14:paraId="74B82C9A">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14:paraId="63CD78B8">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14:paraId="37136737">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14:paraId="5BC40BCA">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14:paraId="31BF63E4">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14:paraId="75255221">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14:paraId="77F924AB">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14:paraId="021157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3" w:hRule="exact"/>
          <w:jc w:val="center"/>
        </w:trPr>
        <w:tc>
          <w:tcPr>
            <w:tcW w:w="426" w:type="dxa"/>
            <w:vMerge w:val="continue"/>
            <w:shd w:val="clear" w:color="auto" w:fill="auto"/>
            <w:tcMar>
              <w:left w:w="108" w:type="dxa"/>
              <w:right w:w="108" w:type="dxa"/>
            </w:tcMar>
            <w:vAlign w:val="center"/>
          </w:tcPr>
          <w:p w14:paraId="2AF435D6">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367" w:type="dxa"/>
            <w:vMerge w:val="continue"/>
            <w:shd w:val="clear" w:color="auto" w:fill="auto"/>
            <w:tcMar>
              <w:left w:w="108" w:type="dxa"/>
              <w:right w:w="108" w:type="dxa"/>
            </w:tcMar>
            <w:vAlign w:val="center"/>
          </w:tcPr>
          <w:p w14:paraId="12DDEAB5">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2522" w:type="dxa"/>
            <w:shd w:val="clear" w:color="auto" w:fill="auto"/>
            <w:tcMar>
              <w:left w:w="108" w:type="dxa"/>
              <w:right w:w="108" w:type="dxa"/>
            </w:tcMar>
            <w:vAlign w:val="center"/>
          </w:tcPr>
          <w:p w14:paraId="7CE80F9C">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3.要求提供公开出版物</w:t>
            </w:r>
          </w:p>
        </w:tc>
        <w:tc>
          <w:tcPr>
            <w:tcW w:w="702" w:type="dxa"/>
            <w:shd w:val="clear" w:color="auto" w:fill="auto"/>
            <w:tcMar>
              <w:left w:w="108" w:type="dxa"/>
              <w:right w:w="108" w:type="dxa"/>
            </w:tcMar>
            <w:vAlign w:val="center"/>
          </w:tcPr>
          <w:p w14:paraId="1DEE9664">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14:paraId="12697760">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14:paraId="6688CACB">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14:paraId="5441DA5F">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14:paraId="2BBD0DBE">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14:paraId="0CBE38DD">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14:paraId="0E4E717C">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14:paraId="091928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9" w:hRule="exact"/>
          <w:jc w:val="center"/>
        </w:trPr>
        <w:tc>
          <w:tcPr>
            <w:tcW w:w="426" w:type="dxa"/>
            <w:vMerge w:val="continue"/>
            <w:shd w:val="clear" w:color="auto" w:fill="auto"/>
            <w:tcMar>
              <w:left w:w="108" w:type="dxa"/>
              <w:right w:w="108" w:type="dxa"/>
            </w:tcMar>
            <w:vAlign w:val="center"/>
          </w:tcPr>
          <w:p w14:paraId="4D02F65F">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367" w:type="dxa"/>
            <w:vMerge w:val="continue"/>
            <w:shd w:val="clear" w:color="auto" w:fill="auto"/>
            <w:tcMar>
              <w:left w:w="108" w:type="dxa"/>
              <w:right w:w="108" w:type="dxa"/>
            </w:tcMar>
            <w:vAlign w:val="center"/>
          </w:tcPr>
          <w:p w14:paraId="5CAB86ED">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2522" w:type="dxa"/>
            <w:shd w:val="clear" w:color="auto" w:fill="auto"/>
            <w:tcMar>
              <w:left w:w="108" w:type="dxa"/>
              <w:right w:w="108" w:type="dxa"/>
            </w:tcMar>
            <w:vAlign w:val="center"/>
          </w:tcPr>
          <w:p w14:paraId="70C62B2E">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4.无正当理由大量反复申请</w:t>
            </w:r>
          </w:p>
        </w:tc>
        <w:tc>
          <w:tcPr>
            <w:tcW w:w="702" w:type="dxa"/>
            <w:shd w:val="clear" w:color="auto" w:fill="auto"/>
            <w:tcMar>
              <w:left w:w="108" w:type="dxa"/>
              <w:right w:w="108" w:type="dxa"/>
            </w:tcMar>
            <w:vAlign w:val="center"/>
          </w:tcPr>
          <w:p w14:paraId="21E3570A">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14:paraId="5A712984">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14:paraId="46B6FE55">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14:paraId="03310B7E">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14:paraId="45B64FA1">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14:paraId="1951625D">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14:paraId="3D628350">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14:paraId="19D5D0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426" w:type="dxa"/>
            <w:vMerge w:val="continue"/>
            <w:shd w:val="clear" w:color="auto" w:fill="auto"/>
            <w:tcMar>
              <w:left w:w="108" w:type="dxa"/>
              <w:right w:w="108" w:type="dxa"/>
            </w:tcMar>
            <w:vAlign w:val="center"/>
          </w:tcPr>
          <w:p w14:paraId="5E92A0EA">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367" w:type="dxa"/>
            <w:vMerge w:val="continue"/>
            <w:shd w:val="clear" w:color="auto" w:fill="auto"/>
            <w:tcMar>
              <w:left w:w="108" w:type="dxa"/>
              <w:right w:w="108" w:type="dxa"/>
            </w:tcMar>
            <w:vAlign w:val="center"/>
          </w:tcPr>
          <w:p w14:paraId="13A364B9">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2522" w:type="dxa"/>
            <w:shd w:val="clear" w:color="auto" w:fill="auto"/>
            <w:tcMar>
              <w:left w:w="108" w:type="dxa"/>
              <w:right w:w="108" w:type="dxa"/>
            </w:tcMar>
            <w:vAlign w:val="center"/>
          </w:tcPr>
          <w:p w14:paraId="2B344E47">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5.要求行政机关确认或重新出具已获取信息</w:t>
            </w:r>
          </w:p>
        </w:tc>
        <w:tc>
          <w:tcPr>
            <w:tcW w:w="702" w:type="dxa"/>
            <w:shd w:val="clear" w:color="auto" w:fill="auto"/>
            <w:tcMar>
              <w:left w:w="108" w:type="dxa"/>
              <w:right w:w="108" w:type="dxa"/>
            </w:tcMar>
            <w:vAlign w:val="center"/>
          </w:tcPr>
          <w:p w14:paraId="64C58074">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14:paraId="2615EDB7">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14:paraId="5F048E9C">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14:paraId="7D5EB725">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14:paraId="5AED1889">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14:paraId="0CF01471">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14:paraId="0A0740FA">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14:paraId="54EA3A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426" w:type="dxa"/>
            <w:vMerge w:val="continue"/>
            <w:shd w:val="clear" w:color="auto" w:fill="auto"/>
            <w:tcMar>
              <w:left w:w="108" w:type="dxa"/>
              <w:right w:w="108" w:type="dxa"/>
            </w:tcMar>
            <w:vAlign w:val="center"/>
          </w:tcPr>
          <w:p w14:paraId="4BCC928B">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367" w:type="dxa"/>
            <w:vMerge w:val="restart"/>
            <w:shd w:val="clear" w:color="auto" w:fill="auto"/>
            <w:tcMar>
              <w:left w:w="108" w:type="dxa"/>
              <w:right w:w="108" w:type="dxa"/>
            </w:tcMar>
            <w:vAlign w:val="center"/>
          </w:tcPr>
          <w:p w14:paraId="3436CFA9">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（六）其他处理</w:t>
            </w:r>
          </w:p>
        </w:tc>
        <w:tc>
          <w:tcPr>
            <w:tcW w:w="2522" w:type="dxa"/>
            <w:shd w:val="clear" w:color="auto" w:fill="auto"/>
            <w:vAlign w:val="center"/>
          </w:tcPr>
          <w:p w14:paraId="68C74324">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1.申请人无正当理由逾期不补正、行政机关不再处理其政府信息公开申请</w:t>
            </w:r>
          </w:p>
        </w:tc>
        <w:tc>
          <w:tcPr>
            <w:tcW w:w="702" w:type="dxa"/>
            <w:shd w:val="clear" w:color="auto" w:fill="auto"/>
            <w:tcMar>
              <w:left w:w="108" w:type="dxa"/>
              <w:right w:w="108" w:type="dxa"/>
            </w:tcMar>
            <w:vAlign w:val="center"/>
          </w:tcPr>
          <w:p w14:paraId="3B4CC96E">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14:paraId="5ED9850F">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14:paraId="0A109435">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14:paraId="13CEC5BD">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14:paraId="3D8E8E72">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14:paraId="212CA841">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14:paraId="5FB6EE5E">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14:paraId="5FC142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6" w:type="dxa"/>
            <w:vMerge w:val="continue"/>
            <w:shd w:val="clear" w:color="auto" w:fill="auto"/>
            <w:tcMar>
              <w:left w:w="108" w:type="dxa"/>
              <w:right w:w="108" w:type="dxa"/>
            </w:tcMar>
            <w:vAlign w:val="center"/>
          </w:tcPr>
          <w:p w14:paraId="2A0B4DFC">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367" w:type="dxa"/>
            <w:vMerge w:val="continue"/>
            <w:shd w:val="clear" w:color="auto" w:fill="auto"/>
            <w:tcMar>
              <w:left w:w="108" w:type="dxa"/>
              <w:right w:w="108" w:type="dxa"/>
            </w:tcMar>
            <w:vAlign w:val="center"/>
          </w:tcPr>
          <w:p w14:paraId="77104EF4">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p>
        </w:tc>
        <w:tc>
          <w:tcPr>
            <w:tcW w:w="2522" w:type="dxa"/>
            <w:shd w:val="clear" w:color="auto" w:fill="auto"/>
            <w:vAlign w:val="center"/>
          </w:tcPr>
          <w:p w14:paraId="00E98544">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sz w:val="22"/>
                <w:szCs w:val="24"/>
              </w:rPr>
              <w:t>2.申请人逾期未按收费通知要求缴纳费用、行政机关不再处理其政府信息公开申请</w:t>
            </w:r>
          </w:p>
        </w:tc>
        <w:tc>
          <w:tcPr>
            <w:tcW w:w="702" w:type="dxa"/>
            <w:shd w:val="clear" w:color="auto" w:fill="auto"/>
            <w:tcMar>
              <w:left w:w="108" w:type="dxa"/>
              <w:right w:w="108" w:type="dxa"/>
            </w:tcMar>
            <w:vAlign w:val="center"/>
          </w:tcPr>
          <w:p w14:paraId="5271F5DF">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14:paraId="5257BB3F">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14:paraId="5C3297ED">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14:paraId="7A3ADC74">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14:paraId="03351EA9">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14:paraId="62176AE4">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14:paraId="56A6489D">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14:paraId="7337EE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5" w:hRule="atLeast"/>
          <w:jc w:val="center"/>
        </w:trPr>
        <w:tc>
          <w:tcPr>
            <w:tcW w:w="426" w:type="dxa"/>
            <w:vMerge w:val="continue"/>
            <w:shd w:val="clear" w:color="auto" w:fill="auto"/>
            <w:tcMar>
              <w:left w:w="108" w:type="dxa"/>
              <w:right w:w="108" w:type="dxa"/>
            </w:tcMar>
            <w:vAlign w:val="center"/>
          </w:tcPr>
          <w:p w14:paraId="400CD3EB">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367" w:type="dxa"/>
            <w:vMerge w:val="continue"/>
            <w:shd w:val="clear" w:color="auto" w:fill="auto"/>
            <w:tcMar>
              <w:left w:w="108" w:type="dxa"/>
              <w:right w:w="108" w:type="dxa"/>
            </w:tcMar>
            <w:vAlign w:val="center"/>
          </w:tcPr>
          <w:p w14:paraId="7D90DA9B">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p>
        </w:tc>
        <w:tc>
          <w:tcPr>
            <w:tcW w:w="2522" w:type="dxa"/>
            <w:shd w:val="clear" w:color="auto" w:fill="auto"/>
            <w:vAlign w:val="center"/>
          </w:tcPr>
          <w:p w14:paraId="7BFFA949">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sz w:val="22"/>
                <w:szCs w:val="24"/>
              </w:rPr>
              <w:t>3.其他</w:t>
            </w:r>
          </w:p>
        </w:tc>
        <w:tc>
          <w:tcPr>
            <w:tcW w:w="702" w:type="dxa"/>
            <w:shd w:val="clear" w:color="auto" w:fill="auto"/>
            <w:tcMar>
              <w:left w:w="108" w:type="dxa"/>
              <w:right w:w="108" w:type="dxa"/>
            </w:tcMar>
            <w:vAlign w:val="center"/>
          </w:tcPr>
          <w:p w14:paraId="234440EB">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14:paraId="1DE94370">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14:paraId="559504A8">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14:paraId="6F575BAD">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14:paraId="42D82697">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14:paraId="5084A408">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14:paraId="6EEB4E96">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14:paraId="01B390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5" w:hRule="atLeast"/>
          <w:jc w:val="center"/>
        </w:trPr>
        <w:tc>
          <w:tcPr>
            <w:tcW w:w="426" w:type="dxa"/>
            <w:vMerge w:val="continue"/>
            <w:shd w:val="clear" w:color="auto" w:fill="auto"/>
            <w:tcMar>
              <w:left w:w="108" w:type="dxa"/>
              <w:right w:w="108" w:type="dxa"/>
            </w:tcMar>
            <w:vAlign w:val="center"/>
          </w:tcPr>
          <w:p w14:paraId="506B9BA4">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3889" w:type="dxa"/>
            <w:gridSpan w:val="2"/>
            <w:shd w:val="clear" w:color="auto" w:fill="auto"/>
            <w:tcMar>
              <w:left w:w="108" w:type="dxa"/>
              <w:right w:w="108" w:type="dxa"/>
            </w:tcMar>
            <w:vAlign w:val="center"/>
          </w:tcPr>
          <w:p w14:paraId="128CC0E3">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（七）总计</w:t>
            </w:r>
          </w:p>
        </w:tc>
        <w:tc>
          <w:tcPr>
            <w:tcW w:w="702" w:type="dxa"/>
            <w:shd w:val="clear" w:color="auto" w:fill="auto"/>
            <w:tcMar>
              <w:left w:w="108" w:type="dxa"/>
              <w:right w:w="108" w:type="dxa"/>
            </w:tcMar>
            <w:vAlign w:val="center"/>
          </w:tcPr>
          <w:p w14:paraId="598EB478">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14:paraId="0AF14AE4">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14:paraId="0FC28192">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14:paraId="16560533">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14:paraId="4CC80E3A">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14:paraId="673BABE9">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14:paraId="4850AC26">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14:paraId="3F9C39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315" w:type="dxa"/>
            <w:gridSpan w:val="3"/>
            <w:shd w:val="clear" w:color="auto" w:fill="auto"/>
            <w:tcMar>
              <w:left w:w="108" w:type="dxa"/>
              <w:right w:w="108" w:type="dxa"/>
            </w:tcMar>
            <w:vAlign w:val="center"/>
          </w:tcPr>
          <w:p w14:paraId="04295ABD">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四、结转下年度继续办理</w:t>
            </w:r>
          </w:p>
        </w:tc>
        <w:tc>
          <w:tcPr>
            <w:tcW w:w="702" w:type="dxa"/>
            <w:shd w:val="clear" w:color="auto" w:fill="auto"/>
            <w:tcMar>
              <w:left w:w="108" w:type="dxa"/>
              <w:right w:w="108" w:type="dxa"/>
            </w:tcMar>
            <w:vAlign w:val="center"/>
          </w:tcPr>
          <w:p w14:paraId="711CAB98">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14:paraId="34C1F5F7">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14:paraId="7D9CBAA4">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14:paraId="2F6050B5">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14:paraId="490A1AF9">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14:paraId="27CED91A">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14:paraId="34D5DB96">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bl>
    <w:p w14:paraId="19D100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43" w:firstLineChars="200"/>
        <w:jc w:val="left"/>
        <w:rPr>
          <w:rStyle w:val="5"/>
          <w:rFonts w:hint="default" w:ascii="Times New Roman" w:hAnsi="Times New Roman" w:eastAsia="方正黑体简体" w:cs="Times New Roman"/>
          <w:b/>
          <w:bCs/>
          <w:i w:val="0"/>
          <w:iCs w:val="0"/>
          <w:caps w:val="0"/>
          <w:color w:val="333333"/>
          <w:spacing w:val="0"/>
          <w:sz w:val="32"/>
          <w:szCs w:val="32"/>
          <w:lang w:val="en-US" w:eastAsia="zh-CN"/>
        </w:rPr>
      </w:pPr>
    </w:p>
    <w:p w14:paraId="03C021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Style w:val="5"/>
          <w:rFonts w:hint="default" w:ascii="Times New Roman" w:hAnsi="Times New Roman" w:eastAsia="方正黑体简体" w:cs="Times New Roman"/>
          <w:b/>
          <w:bCs/>
          <w:i w:val="0"/>
          <w:iCs w:val="0"/>
          <w:caps w:val="0"/>
          <w:color w:val="333333"/>
          <w:spacing w:val="0"/>
          <w:sz w:val="32"/>
          <w:szCs w:val="32"/>
          <w:lang w:val="en-US" w:eastAsia="zh-CN"/>
        </w:rPr>
      </w:pPr>
      <w:r>
        <w:rPr>
          <w:rStyle w:val="5"/>
          <w:rFonts w:hint="default" w:ascii="Times New Roman" w:hAnsi="Times New Roman" w:eastAsia="方正黑体简体" w:cs="Times New Roman"/>
          <w:b/>
          <w:bCs/>
          <w:i w:val="0"/>
          <w:iCs w:val="0"/>
          <w:caps w:val="0"/>
          <w:color w:val="333333"/>
          <w:spacing w:val="0"/>
          <w:sz w:val="32"/>
          <w:szCs w:val="32"/>
          <w:lang w:val="en-US" w:eastAsia="zh-CN"/>
        </w:rPr>
        <w:t>四、因政府信息公开工作被申请行政复议、提起行政诉讼情况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74C097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FF7F7D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AD6D57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行政诉讼</w:t>
            </w:r>
          </w:p>
        </w:tc>
      </w:tr>
      <w:tr w14:paraId="3B5935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CB0C67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结果</w:t>
            </w:r>
          </w:p>
          <w:p w14:paraId="2B6F475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24C1EE3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DD4208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1CBD6E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尚未</w:t>
            </w:r>
          </w:p>
          <w:p w14:paraId="48C6257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4894DF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总</w:t>
            </w:r>
          </w:p>
          <w:p w14:paraId="26FF1E7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F5F97A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7F8F14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4"/>
              </w:rPr>
            </w:pPr>
            <w:bookmarkStart w:id="9" w:name="_Hlk67039688"/>
            <w:r>
              <w:rPr>
                <w:rFonts w:hint="default" w:ascii="Times New Roman" w:hAnsi="Times New Roman" w:eastAsia="方正仿宋简体" w:cs="Times New Roman"/>
                <w:b/>
                <w:bCs/>
                <w:sz w:val="22"/>
                <w:szCs w:val="24"/>
              </w:rPr>
              <w:t>复议后起诉</w:t>
            </w:r>
            <w:bookmarkEnd w:id="9"/>
          </w:p>
        </w:tc>
      </w:tr>
      <w:tr w14:paraId="02B9E3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6E6C86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0DA235A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FCB436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395126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AF1390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40C6DF3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CC7007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CBFDE8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其他</w:t>
            </w:r>
          </w:p>
          <w:p w14:paraId="6A8DD30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573843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尚未</w:t>
            </w:r>
          </w:p>
          <w:p w14:paraId="1711BED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3F1DDF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44775E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343C6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结果</w:t>
            </w:r>
          </w:p>
          <w:p w14:paraId="14182D6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D9EEF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其他</w:t>
            </w:r>
          </w:p>
          <w:p w14:paraId="6A4881E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C29F0E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D2205E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总计</w:t>
            </w:r>
          </w:p>
        </w:tc>
      </w:tr>
      <w:tr w14:paraId="2A4173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182966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4"/>
                <w:lang w:val="en-US" w:eastAsia="zh-CN"/>
              </w:rPr>
            </w:pPr>
            <w:r>
              <w:rPr>
                <w:rFonts w:hint="default" w:ascii="Times New Roman" w:hAnsi="Times New Roman" w:eastAsia="方正仿宋简体" w:cs="Times New Roman"/>
                <w:b/>
                <w:bCs/>
                <w:sz w:val="22"/>
                <w:szCs w:val="24"/>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289CEC7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4"/>
                <w:lang w:val="en-US" w:eastAsia="zh-CN"/>
              </w:rPr>
            </w:pPr>
            <w:r>
              <w:rPr>
                <w:rFonts w:hint="default" w:ascii="Times New Roman" w:hAnsi="Times New Roman" w:eastAsia="方正仿宋简体" w:cs="Times New Roman"/>
                <w:b/>
                <w:bCs/>
                <w:sz w:val="22"/>
                <w:szCs w:val="24"/>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1FAAAE0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3FC6688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1E7B4E4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63396B3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429B8F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D8EEB0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605842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9A95A6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A77594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231151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869DFE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652209B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7CAD562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lang w:val="en-US" w:eastAsia="zh-CN"/>
              </w:rPr>
              <w:t>0</w:t>
            </w:r>
          </w:p>
        </w:tc>
      </w:tr>
    </w:tbl>
    <w:p w14:paraId="33AD69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3" w:firstLineChars="200"/>
        <w:jc w:val="both"/>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lang w:val="en-US" w:eastAsia="zh-CN"/>
        </w:rPr>
        <w:t>五、</w:t>
      </w:r>
      <w:r>
        <w:rPr>
          <w:rFonts w:hint="default" w:ascii="Times New Roman" w:hAnsi="Times New Roman" w:eastAsia="方正黑体简体" w:cs="Times New Roman"/>
          <w:b/>
          <w:bCs/>
          <w:sz w:val="32"/>
          <w:szCs w:val="32"/>
        </w:rPr>
        <w:t>存在的主要问题及改进情况</w:t>
      </w:r>
    </w:p>
    <w:p w14:paraId="30D6F4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Style w:val="5"/>
          <w:rFonts w:hint="default" w:ascii="Times New Roman" w:hAnsi="Times New Roman" w:eastAsia="仿宋" w:cs="Times New Roman"/>
          <w:bCs/>
          <w:i w:val="0"/>
          <w:iCs w:val="0"/>
          <w:caps w:val="0"/>
          <w:color w:val="333333"/>
          <w:spacing w:val="0"/>
          <w:kern w:val="2"/>
          <w:sz w:val="32"/>
          <w:szCs w:val="32"/>
          <w:lang w:val="en-US" w:eastAsia="zh-CN" w:bidi="ar-SA"/>
        </w:rPr>
      </w:pPr>
      <w:r>
        <w:rPr>
          <w:rStyle w:val="5"/>
          <w:rFonts w:hint="default" w:ascii="Times New Roman" w:hAnsi="Times New Roman" w:eastAsia="方正楷体简体" w:cs="Times New Roman"/>
          <w:bCs/>
          <w:i w:val="0"/>
          <w:iCs w:val="0"/>
          <w:caps w:val="0"/>
          <w:color w:val="333333"/>
          <w:spacing w:val="0"/>
          <w:kern w:val="2"/>
          <w:sz w:val="32"/>
          <w:szCs w:val="32"/>
          <w:lang w:val="en-US" w:eastAsia="zh-CN" w:bidi="ar-SA"/>
        </w:rPr>
        <w:t>（一）存在的主要问题</w:t>
      </w:r>
    </w:p>
    <w:p w14:paraId="773A4F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Style w:val="5"/>
          <w:rFonts w:hint="default" w:ascii="Times New Roman" w:hAnsi="Times New Roman" w:eastAsia="方正仿宋简体" w:cs="Times New Roman"/>
          <w:bCs/>
          <w:i w:val="0"/>
          <w:iCs w:val="0"/>
          <w:caps w:val="0"/>
          <w:color w:val="333333"/>
          <w:spacing w:val="0"/>
          <w:kern w:val="2"/>
          <w:sz w:val="32"/>
          <w:szCs w:val="32"/>
          <w:lang w:val="en-US" w:eastAsia="zh-CN" w:bidi="ar-SA"/>
        </w:rPr>
      </w:pPr>
      <w:r>
        <w:rPr>
          <w:rStyle w:val="5"/>
          <w:rFonts w:hint="default" w:ascii="Times New Roman" w:hAnsi="Times New Roman" w:eastAsia="方正仿宋简体" w:cs="Times New Roman"/>
          <w:bCs/>
          <w:i w:val="0"/>
          <w:iCs w:val="0"/>
          <w:caps w:val="0"/>
          <w:color w:val="333333"/>
          <w:spacing w:val="0"/>
          <w:kern w:val="2"/>
          <w:sz w:val="32"/>
          <w:szCs w:val="32"/>
          <w:lang w:val="en-US" w:eastAsia="zh-CN" w:bidi="ar-SA"/>
        </w:rPr>
        <w:t>2024年，我局在政府信息公开工作上存在的问题主要表现在： 一是可公开信息的内容有待进一步充实；二是政务公开信息的深度和广度覆盖面需进一步加大；三是政策解读类信息解读力度需进一步加强。</w:t>
      </w:r>
    </w:p>
    <w:p w14:paraId="5DB582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Style w:val="5"/>
          <w:rFonts w:hint="default" w:ascii="Times New Roman" w:hAnsi="Times New Roman" w:eastAsia="方正楷体简体" w:cs="Times New Roman"/>
          <w:bCs/>
          <w:i w:val="0"/>
          <w:iCs w:val="0"/>
          <w:caps w:val="0"/>
          <w:color w:val="333333"/>
          <w:spacing w:val="0"/>
          <w:kern w:val="2"/>
          <w:sz w:val="32"/>
          <w:szCs w:val="32"/>
          <w:lang w:val="en-US" w:eastAsia="zh-CN" w:bidi="ar-SA"/>
        </w:rPr>
      </w:pPr>
      <w:r>
        <w:rPr>
          <w:rStyle w:val="5"/>
          <w:rFonts w:hint="default" w:ascii="Times New Roman" w:hAnsi="Times New Roman" w:eastAsia="方正楷体简体" w:cs="Times New Roman"/>
          <w:bCs/>
          <w:i w:val="0"/>
          <w:iCs w:val="0"/>
          <w:caps w:val="0"/>
          <w:color w:val="333333"/>
          <w:spacing w:val="0"/>
          <w:kern w:val="2"/>
          <w:sz w:val="32"/>
          <w:szCs w:val="32"/>
          <w:lang w:val="en-US" w:eastAsia="zh-CN" w:bidi="ar-SA"/>
        </w:rPr>
        <w:t>（二）改进</w:t>
      </w:r>
      <w:r>
        <w:rPr>
          <w:rStyle w:val="5"/>
          <w:rFonts w:hint="eastAsia" w:ascii="Times New Roman" w:hAnsi="Times New Roman" w:eastAsia="方正楷体简体" w:cs="Times New Roman"/>
          <w:bCs/>
          <w:i w:val="0"/>
          <w:iCs w:val="0"/>
          <w:caps w:val="0"/>
          <w:color w:val="333333"/>
          <w:spacing w:val="0"/>
          <w:kern w:val="2"/>
          <w:sz w:val="32"/>
          <w:szCs w:val="32"/>
          <w:lang w:val="en-US" w:eastAsia="zh-CN" w:bidi="ar-SA"/>
        </w:rPr>
        <w:t>情况</w:t>
      </w:r>
    </w:p>
    <w:p w14:paraId="209CB6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Times New Roman" w:hAnsi="Times New Roman" w:eastAsia="仿宋" w:cs="Times New Roman"/>
          <w:b/>
          <w:bCs/>
          <w:sz w:val="32"/>
          <w:szCs w:val="32"/>
        </w:rPr>
      </w:pPr>
      <w:r>
        <w:rPr>
          <w:rStyle w:val="5"/>
          <w:rFonts w:hint="default" w:ascii="Times New Roman" w:hAnsi="Times New Roman" w:eastAsia="方正仿宋简体" w:cs="Times New Roman"/>
          <w:bCs/>
          <w:i w:val="0"/>
          <w:iCs w:val="0"/>
          <w:caps w:val="0"/>
          <w:color w:val="333333"/>
          <w:spacing w:val="0"/>
          <w:kern w:val="2"/>
          <w:sz w:val="32"/>
          <w:szCs w:val="32"/>
          <w:lang w:val="en-US" w:eastAsia="zh-CN" w:bidi="ar-SA"/>
        </w:rPr>
        <w:t>一是不断强化工作职责。加大工作力度，通过集中学习、专题培训，进一步增强各科室信息公开责任意识，及时有效地收集、报送信息，确保应公开信息全部及时、准确地进行公开。二是不断扩大公开范围。按规定要求上传有效的政策解读栏目信息，利于群众解读。三是强化监督检查管理。有效落实政府信息公开工作。根据政府信息公开相关制度对政府信息工作开展督查，确保政府信息公开内容更新及时、有效。</w:t>
      </w:r>
    </w:p>
    <w:p w14:paraId="0778D8AF">
      <w:pPr>
        <w:numPr>
          <w:ilvl w:val="0"/>
          <w:numId w:val="0"/>
        </w:numPr>
        <w:ind w:firstLine="643" w:firstLineChars="200"/>
        <w:rPr>
          <w:rFonts w:hint="default" w:ascii="Times New Roman" w:hAnsi="Times New Roman" w:eastAsia="微软雅黑" w:cs="Times New Roman"/>
          <w:b/>
          <w:bCs/>
          <w:i w:val="0"/>
          <w:iCs w:val="0"/>
          <w:caps w:val="0"/>
          <w:color w:val="333333"/>
          <w:spacing w:val="0"/>
          <w:sz w:val="32"/>
          <w:szCs w:val="32"/>
        </w:rPr>
      </w:pPr>
      <w:r>
        <w:rPr>
          <w:rFonts w:hint="default" w:ascii="Times New Roman" w:hAnsi="Times New Roman" w:eastAsia="方正黑体简体" w:cs="Times New Roman"/>
          <w:b/>
          <w:bCs/>
          <w:sz w:val="32"/>
          <w:szCs w:val="32"/>
          <w:lang w:val="en-US" w:eastAsia="zh-CN"/>
        </w:rPr>
        <w:t>六、</w:t>
      </w:r>
      <w:r>
        <w:rPr>
          <w:rFonts w:hint="default" w:ascii="Times New Roman" w:hAnsi="Times New Roman" w:eastAsia="方正黑体简体" w:cs="Times New Roman"/>
          <w:b/>
          <w:bCs/>
          <w:sz w:val="32"/>
          <w:szCs w:val="32"/>
        </w:rPr>
        <w:t>其他需要报告的事项</w:t>
      </w:r>
    </w:p>
    <w:p w14:paraId="3D24FF70">
      <w:pPr>
        <w:numPr>
          <w:ilvl w:val="0"/>
          <w:numId w:val="0"/>
        </w:numPr>
        <w:ind w:firstLine="643" w:firstLineChars="200"/>
        <w:rPr>
          <w:rStyle w:val="5"/>
          <w:rFonts w:hint="default" w:ascii="Times New Roman" w:hAnsi="Times New Roman" w:eastAsia="仿宋" w:cs="Times New Roman"/>
          <w:b/>
          <w:bCs/>
          <w:i w:val="0"/>
          <w:iCs w:val="0"/>
          <w:caps w:val="0"/>
          <w:color w:val="333333"/>
          <w:spacing w:val="0"/>
          <w:sz w:val="32"/>
          <w:szCs w:val="32"/>
          <w:lang w:val="en-US" w:eastAsia="zh-CN"/>
        </w:rPr>
      </w:pPr>
      <w:r>
        <w:rPr>
          <w:rStyle w:val="5"/>
          <w:rFonts w:hint="default" w:ascii="Times New Roman" w:hAnsi="Times New Roman" w:eastAsia="仿宋" w:cs="Times New Roman"/>
          <w:b/>
          <w:bCs/>
          <w:i w:val="0"/>
          <w:iCs w:val="0"/>
          <w:caps w:val="0"/>
          <w:color w:val="333333"/>
          <w:spacing w:val="0"/>
          <w:sz w:val="32"/>
          <w:szCs w:val="32"/>
          <w:lang w:val="en-US" w:eastAsia="zh-CN"/>
        </w:rPr>
        <w:t>（一）依据《政府信息公开信息处理费管理办法》收取信息处理费的情况</w:t>
      </w:r>
      <w:r>
        <w:rPr>
          <w:rStyle w:val="5"/>
          <w:rFonts w:hint="eastAsia" w:ascii="Times New Roman" w:hAnsi="Times New Roman" w:eastAsia="仿宋" w:cs="Times New Roman"/>
          <w:b/>
          <w:bCs/>
          <w:i w:val="0"/>
          <w:iCs w:val="0"/>
          <w:caps w:val="0"/>
          <w:color w:val="333333"/>
          <w:spacing w:val="0"/>
          <w:sz w:val="32"/>
          <w:szCs w:val="32"/>
          <w:lang w:val="en-US" w:eastAsia="zh-CN"/>
        </w:rPr>
        <w:t>。</w:t>
      </w:r>
      <w:r>
        <w:rPr>
          <w:rStyle w:val="5"/>
          <w:rFonts w:hint="default" w:ascii="Times New Roman" w:hAnsi="Times New Roman" w:eastAsia="仿宋" w:cs="Times New Roman"/>
          <w:b/>
          <w:bCs/>
          <w:i w:val="0"/>
          <w:iCs w:val="0"/>
          <w:caps w:val="0"/>
          <w:color w:val="333333"/>
          <w:spacing w:val="0"/>
          <w:sz w:val="32"/>
          <w:szCs w:val="32"/>
          <w:lang w:val="en-US" w:eastAsia="zh-CN"/>
        </w:rPr>
        <w:t>2024年，微山县卫生健康局局依据《政府信息公开信息处理费管理办法》，没有收取任何信息处理费用。</w:t>
      </w:r>
    </w:p>
    <w:p w14:paraId="6043FE43">
      <w:pPr>
        <w:numPr>
          <w:ilvl w:val="0"/>
          <w:numId w:val="0"/>
        </w:numPr>
        <w:ind w:firstLine="643" w:firstLineChars="200"/>
        <w:rPr>
          <w:rStyle w:val="5"/>
          <w:rFonts w:hint="default" w:ascii="Times New Roman" w:hAnsi="Times New Roman" w:eastAsia="仿宋" w:cs="Times New Roman"/>
          <w:b/>
          <w:bCs/>
          <w:i w:val="0"/>
          <w:iCs w:val="0"/>
          <w:caps w:val="0"/>
          <w:color w:val="333333"/>
          <w:spacing w:val="0"/>
          <w:sz w:val="32"/>
          <w:szCs w:val="32"/>
          <w:lang w:val="en-US" w:eastAsia="zh-CN"/>
        </w:rPr>
      </w:pPr>
      <w:r>
        <w:rPr>
          <w:rStyle w:val="5"/>
          <w:rFonts w:hint="default" w:ascii="Times New Roman" w:hAnsi="Times New Roman" w:eastAsia="仿宋" w:cs="Times New Roman"/>
          <w:b/>
          <w:bCs/>
          <w:i w:val="0"/>
          <w:iCs w:val="0"/>
          <w:caps w:val="0"/>
          <w:color w:val="333333"/>
          <w:spacing w:val="0"/>
          <w:sz w:val="32"/>
          <w:szCs w:val="32"/>
          <w:lang w:val="en-US" w:eastAsia="zh-CN"/>
        </w:rPr>
        <w:t>（二）本行政机关落实上级年度政务公开工作要点情况</w:t>
      </w:r>
      <w:r>
        <w:rPr>
          <w:rStyle w:val="5"/>
          <w:rFonts w:hint="eastAsia" w:ascii="Times New Roman" w:hAnsi="Times New Roman" w:eastAsia="仿宋" w:cs="Times New Roman"/>
          <w:b/>
          <w:bCs/>
          <w:i w:val="0"/>
          <w:iCs w:val="0"/>
          <w:caps w:val="0"/>
          <w:color w:val="333333"/>
          <w:spacing w:val="0"/>
          <w:sz w:val="32"/>
          <w:szCs w:val="32"/>
          <w:lang w:val="en-US" w:eastAsia="zh-CN"/>
        </w:rPr>
        <w:t>。</w:t>
      </w:r>
      <w:r>
        <w:rPr>
          <w:rStyle w:val="5"/>
          <w:rFonts w:hint="default" w:ascii="Times New Roman" w:hAnsi="Times New Roman" w:eastAsia="仿宋" w:cs="Times New Roman"/>
          <w:b/>
          <w:bCs/>
          <w:i w:val="0"/>
          <w:iCs w:val="0"/>
          <w:caps w:val="0"/>
          <w:color w:val="333333"/>
          <w:spacing w:val="0"/>
          <w:sz w:val="32"/>
          <w:szCs w:val="32"/>
          <w:lang w:eastAsia="zh-CN"/>
        </w:rPr>
        <w:t>微山</w:t>
      </w:r>
      <w:r>
        <w:rPr>
          <w:rStyle w:val="5"/>
          <w:rFonts w:hint="default" w:ascii="Times New Roman" w:hAnsi="Times New Roman" w:eastAsia="仿宋" w:cs="Times New Roman"/>
          <w:b/>
          <w:bCs/>
          <w:i w:val="0"/>
          <w:iCs w:val="0"/>
          <w:caps w:val="0"/>
          <w:color w:val="333333"/>
          <w:spacing w:val="0"/>
          <w:sz w:val="32"/>
          <w:szCs w:val="32"/>
        </w:rPr>
        <w:t>县卫生健康局按照202</w:t>
      </w:r>
      <w:r>
        <w:rPr>
          <w:rStyle w:val="5"/>
          <w:rFonts w:hint="default" w:ascii="Times New Roman" w:hAnsi="Times New Roman" w:eastAsia="仿宋" w:cs="Times New Roman"/>
          <w:b/>
          <w:bCs/>
          <w:i w:val="0"/>
          <w:iCs w:val="0"/>
          <w:caps w:val="0"/>
          <w:color w:val="333333"/>
          <w:spacing w:val="0"/>
          <w:sz w:val="32"/>
          <w:szCs w:val="32"/>
          <w:lang w:val="en-US" w:eastAsia="zh-CN"/>
        </w:rPr>
        <w:t>4</w:t>
      </w:r>
      <w:r>
        <w:rPr>
          <w:rStyle w:val="5"/>
          <w:rFonts w:hint="default" w:ascii="Times New Roman" w:hAnsi="Times New Roman" w:eastAsia="仿宋" w:cs="Times New Roman"/>
          <w:b/>
          <w:bCs/>
          <w:i w:val="0"/>
          <w:iCs w:val="0"/>
          <w:caps w:val="0"/>
          <w:color w:val="333333"/>
          <w:spacing w:val="0"/>
          <w:sz w:val="32"/>
          <w:szCs w:val="32"/>
        </w:rPr>
        <w:t>年度政务公开工作要点要求，</w:t>
      </w:r>
      <w:r>
        <w:rPr>
          <w:rStyle w:val="5"/>
          <w:rFonts w:hint="default" w:ascii="Times New Roman" w:hAnsi="Times New Roman" w:eastAsia="仿宋" w:cs="Times New Roman"/>
          <w:b/>
          <w:bCs/>
          <w:i w:val="0"/>
          <w:iCs w:val="0"/>
          <w:caps w:val="0"/>
          <w:color w:val="333333"/>
          <w:spacing w:val="0"/>
          <w:sz w:val="32"/>
          <w:szCs w:val="32"/>
          <w:lang w:val="en-US" w:eastAsia="zh-CN"/>
        </w:rPr>
        <w:t>已按照上级年度政务公开工作要点，结合本部门政务公开工作实际情况，已逐项梳理发布。</w:t>
      </w:r>
    </w:p>
    <w:p w14:paraId="3D5F5756">
      <w:pPr>
        <w:numPr>
          <w:ilvl w:val="0"/>
          <w:numId w:val="0"/>
        </w:numPr>
        <w:ind w:firstLine="643" w:firstLineChars="200"/>
        <w:rPr>
          <w:rStyle w:val="5"/>
          <w:rFonts w:hint="default" w:ascii="Times New Roman" w:hAnsi="Times New Roman" w:eastAsia="仿宋" w:cs="Times New Roman"/>
          <w:b/>
          <w:bCs/>
          <w:i w:val="0"/>
          <w:iCs w:val="0"/>
          <w:caps w:val="0"/>
          <w:color w:val="auto"/>
          <w:spacing w:val="0"/>
          <w:sz w:val="32"/>
          <w:szCs w:val="32"/>
          <w:lang w:val="en-US" w:eastAsia="zh-CN"/>
        </w:rPr>
      </w:pPr>
      <w:r>
        <w:rPr>
          <w:rStyle w:val="5"/>
          <w:rFonts w:hint="default" w:ascii="Times New Roman" w:hAnsi="Times New Roman" w:eastAsia="仿宋" w:cs="Times New Roman"/>
          <w:b/>
          <w:bCs/>
          <w:i w:val="0"/>
          <w:iCs w:val="0"/>
          <w:caps w:val="0"/>
          <w:color w:val="333333"/>
          <w:spacing w:val="0"/>
          <w:sz w:val="32"/>
          <w:szCs w:val="32"/>
          <w:lang w:val="en-US" w:eastAsia="zh-CN"/>
        </w:rPr>
        <w:t>（三）本行政机关人大代表建议和政协提案办理结果公开情况</w:t>
      </w:r>
      <w:r>
        <w:rPr>
          <w:rStyle w:val="5"/>
          <w:rFonts w:hint="eastAsia" w:ascii="Times New Roman" w:hAnsi="Times New Roman" w:eastAsia="仿宋" w:cs="Times New Roman"/>
          <w:b/>
          <w:bCs/>
          <w:i w:val="0"/>
          <w:iCs w:val="0"/>
          <w:caps w:val="0"/>
          <w:color w:val="333333"/>
          <w:spacing w:val="0"/>
          <w:sz w:val="32"/>
          <w:szCs w:val="32"/>
          <w:lang w:val="en-US" w:eastAsia="zh-CN"/>
        </w:rPr>
        <w:t>。</w:t>
      </w:r>
      <w:r>
        <w:rPr>
          <w:rStyle w:val="5"/>
          <w:rFonts w:hint="default" w:ascii="Times New Roman" w:hAnsi="Times New Roman" w:eastAsia="仿宋" w:cs="Times New Roman"/>
          <w:b/>
          <w:bCs/>
          <w:i w:val="0"/>
          <w:iCs w:val="0"/>
          <w:caps w:val="0"/>
          <w:color w:val="auto"/>
          <w:spacing w:val="0"/>
          <w:sz w:val="32"/>
          <w:szCs w:val="32"/>
        </w:rPr>
        <w:t>202</w:t>
      </w:r>
      <w:r>
        <w:rPr>
          <w:rStyle w:val="5"/>
          <w:rFonts w:hint="default" w:ascii="Times New Roman" w:hAnsi="Times New Roman" w:eastAsia="仿宋" w:cs="Times New Roman"/>
          <w:b/>
          <w:bCs/>
          <w:i w:val="0"/>
          <w:iCs w:val="0"/>
          <w:caps w:val="0"/>
          <w:color w:val="auto"/>
          <w:spacing w:val="0"/>
          <w:sz w:val="32"/>
          <w:szCs w:val="32"/>
          <w:lang w:val="en-US" w:eastAsia="zh-CN"/>
        </w:rPr>
        <w:t>4</w:t>
      </w:r>
      <w:r>
        <w:rPr>
          <w:rStyle w:val="5"/>
          <w:rFonts w:hint="default" w:ascii="Times New Roman" w:hAnsi="Times New Roman" w:eastAsia="仿宋" w:cs="Times New Roman"/>
          <w:b/>
          <w:bCs/>
          <w:i w:val="0"/>
          <w:iCs w:val="0"/>
          <w:caps w:val="0"/>
          <w:color w:val="auto"/>
          <w:spacing w:val="0"/>
          <w:sz w:val="32"/>
          <w:szCs w:val="32"/>
        </w:rPr>
        <w:t>年，卫生健康局共承办人大代表建议和政协委员提案</w:t>
      </w:r>
      <w:r>
        <w:rPr>
          <w:rStyle w:val="5"/>
          <w:rFonts w:hint="default" w:ascii="Times New Roman" w:hAnsi="Times New Roman" w:eastAsia="仿宋" w:cs="Times New Roman"/>
          <w:b/>
          <w:bCs/>
          <w:i w:val="0"/>
          <w:iCs w:val="0"/>
          <w:caps w:val="0"/>
          <w:color w:val="auto"/>
          <w:spacing w:val="0"/>
          <w:sz w:val="32"/>
          <w:szCs w:val="32"/>
          <w:lang w:val="en-US" w:eastAsia="zh-CN"/>
        </w:rPr>
        <w:t>22</w:t>
      </w:r>
      <w:r>
        <w:rPr>
          <w:rStyle w:val="5"/>
          <w:rFonts w:hint="default" w:ascii="Times New Roman" w:hAnsi="Times New Roman" w:eastAsia="仿宋" w:cs="Times New Roman"/>
          <w:b/>
          <w:bCs/>
          <w:i w:val="0"/>
          <w:iCs w:val="0"/>
          <w:caps w:val="0"/>
          <w:color w:val="auto"/>
          <w:spacing w:val="0"/>
          <w:sz w:val="32"/>
          <w:szCs w:val="32"/>
        </w:rPr>
        <w:t>件。其中，县人大代表建议</w:t>
      </w:r>
      <w:r>
        <w:rPr>
          <w:rStyle w:val="5"/>
          <w:rFonts w:hint="default" w:ascii="Times New Roman" w:hAnsi="Times New Roman" w:eastAsia="仿宋" w:cs="Times New Roman"/>
          <w:b/>
          <w:bCs/>
          <w:i w:val="0"/>
          <w:iCs w:val="0"/>
          <w:caps w:val="0"/>
          <w:color w:val="auto"/>
          <w:spacing w:val="0"/>
          <w:sz w:val="32"/>
          <w:szCs w:val="32"/>
          <w:lang w:val="en-US" w:eastAsia="zh-CN"/>
        </w:rPr>
        <w:t>9</w:t>
      </w:r>
      <w:r>
        <w:rPr>
          <w:rStyle w:val="5"/>
          <w:rFonts w:hint="default" w:ascii="Times New Roman" w:hAnsi="Times New Roman" w:eastAsia="仿宋" w:cs="Times New Roman"/>
          <w:b/>
          <w:bCs/>
          <w:i w:val="0"/>
          <w:iCs w:val="0"/>
          <w:caps w:val="0"/>
          <w:color w:val="auto"/>
          <w:spacing w:val="0"/>
          <w:sz w:val="32"/>
          <w:szCs w:val="32"/>
        </w:rPr>
        <w:t>件；县政协委员提案</w:t>
      </w:r>
      <w:r>
        <w:rPr>
          <w:rStyle w:val="5"/>
          <w:rFonts w:hint="default" w:ascii="Times New Roman" w:hAnsi="Times New Roman" w:eastAsia="仿宋" w:cs="Times New Roman"/>
          <w:b/>
          <w:bCs/>
          <w:i w:val="0"/>
          <w:iCs w:val="0"/>
          <w:caps w:val="0"/>
          <w:color w:val="auto"/>
          <w:spacing w:val="0"/>
          <w:sz w:val="32"/>
          <w:szCs w:val="32"/>
          <w:lang w:val="en-US" w:eastAsia="zh-CN"/>
        </w:rPr>
        <w:t>13</w:t>
      </w:r>
      <w:r>
        <w:rPr>
          <w:rStyle w:val="5"/>
          <w:rFonts w:hint="default" w:ascii="Times New Roman" w:hAnsi="Times New Roman" w:eastAsia="仿宋" w:cs="Times New Roman"/>
          <w:b/>
          <w:bCs/>
          <w:i w:val="0"/>
          <w:iCs w:val="0"/>
          <w:caps w:val="0"/>
          <w:color w:val="auto"/>
          <w:spacing w:val="0"/>
          <w:sz w:val="32"/>
          <w:szCs w:val="32"/>
        </w:rPr>
        <w:t>件。承办的</w:t>
      </w:r>
      <w:r>
        <w:rPr>
          <w:rStyle w:val="5"/>
          <w:rFonts w:hint="default" w:ascii="Times New Roman" w:hAnsi="Times New Roman" w:eastAsia="仿宋" w:cs="Times New Roman"/>
          <w:b/>
          <w:bCs/>
          <w:i w:val="0"/>
          <w:iCs w:val="0"/>
          <w:caps w:val="0"/>
          <w:color w:val="auto"/>
          <w:spacing w:val="0"/>
          <w:sz w:val="32"/>
          <w:szCs w:val="32"/>
          <w:lang w:val="en-US" w:eastAsia="zh-CN"/>
        </w:rPr>
        <w:t>22</w:t>
      </w:r>
      <w:r>
        <w:rPr>
          <w:rStyle w:val="5"/>
          <w:rFonts w:hint="default" w:ascii="Times New Roman" w:hAnsi="Times New Roman" w:eastAsia="仿宋" w:cs="Times New Roman"/>
          <w:b/>
          <w:bCs/>
          <w:i w:val="0"/>
          <w:iCs w:val="0"/>
          <w:caps w:val="0"/>
          <w:color w:val="auto"/>
          <w:spacing w:val="0"/>
          <w:sz w:val="32"/>
          <w:szCs w:val="32"/>
        </w:rPr>
        <w:t>件建议</w:t>
      </w:r>
      <w:r>
        <w:rPr>
          <w:rStyle w:val="5"/>
          <w:rFonts w:hint="eastAsia" w:ascii="Times New Roman" w:hAnsi="Times New Roman" w:eastAsia="仿宋" w:cs="Times New Roman"/>
          <w:b/>
          <w:bCs/>
          <w:i w:val="0"/>
          <w:iCs w:val="0"/>
          <w:caps w:val="0"/>
          <w:color w:val="auto"/>
          <w:spacing w:val="0"/>
          <w:sz w:val="32"/>
          <w:szCs w:val="32"/>
          <w:lang w:eastAsia="zh-CN"/>
        </w:rPr>
        <w:t>，</w:t>
      </w:r>
      <w:r>
        <w:rPr>
          <w:rStyle w:val="5"/>
          <w:rFonts w:hint="default" w:ascii="Times New Roman" w:hAnsi="Times New Roman" w:eastAsia="仿宋" w:cs="Times New Roman"/>
          <w:b/>
          <w:bCs/>
          <w:i w:val="0"/>
          <w:iCs w:val="0"/>
          <w:caps w:val="0"/>
          <w:color w:val="auto"/>
          <w:spacing w:val="0"/>
          <w:sz w:val="32"/>
          <w:szCs w:val="32"/>
        </w:rPr>
        <w:t>目前均已办复，提案意见均已吸收采纳，答复率、满意率为100%</w:t>
      </w:r>
      <w:r>
        <w:rPr>
          <w:rStyle w:val="5"/>
          <w:rFonts w:hint="eastAsia" w:ascii="Times New Roman" w:hAnsi="Times New Roman" w:eastAsia="仿宋" w:cs="Times New Roman"/>
          <w:b/>
          <w:bCs/>
          <w:i w:val="0"/>
          <w:iCs w:val="0"/>
          <w:caps w:val="0"/>
          <w:color w:val="auto"/>
          <w:spacing w:val="0"/>
          <w:sz w:val="32"/>
          <w:szCs w:val="32"/>
          <w:lang w:eastAsia="zh-CN"/>
        </w:rPr>
        <w:t>。</w:t>
      </w:r>
      <w:r>
        <w:rPr>
          <w:rStyle w:val="5"/>
          <w:rFonts w:hint="default" w:ascii="Times New Roman" w:hAnsi="Times New Roman" w:eastAsia="仿宋" w:cs="Times New Roman"/>
          <w:b/>
          <w:bCs/>
          <w:i w:val="0"/>
          <w:iCs w:val="0"/>
          <w:caps w:val="0"/>
          <w:color w:val="auto"/>
          <w:spacing w:val="0"/>
          <w:sz w:val="32"/>
          <w:szCs w:val="32"/>
        </w:rPr>
        <w:t>答复意见和总体情况均在县政府门户网站政府信息公开专栏进行了公开。下步，将站在两会新起点，牢牢抓住“扩资源、提能力、优服</w:t>
      </w:r>
      <w:bookmarkStart w:id="10" w:name="_GoBack"/>
      <w:bookmarkEnd w:id="10"/>
      <w:r>
        <w:rPr>
          <w:rStyle w:val="5"/>
          <w:rFonts w:hint="default" w:ascii="Times New Roman" w:hAnsi="Times New Roman" w:eastAsia="仿宋" w:cs="Times New Roman"/>
          <w:b/>
          <w:bCs/>
          <w:i w:val="0"/>
          <w:iCs w:val="0"/>
          <w:caps w:val="0"/>
          <w:color w:val="auto"/>
          <w:spacing w:val="0"/>
          <w:sz w:val="32"/>
          <w:szCs w:val="32"/>
        </w:rPr>
        <w:t>务”三大主线，扎实推进卫生健康领域改革任务，全力满足群众多层次、多样化健康服务需求，为推动中国式现代化强县建设贡献卫健力量。</w:t>
      </w:r>
    </w:p>
    <w:p w14:paraId="6B9717BA">
      <w:pPr>
        <w:numPr>
          <w:ilvl w:val="0"/>
          <w:numId w:val="0"/>
        </w:numPr>
        <w:ind w:firstLine="643" w:firstLineChars="200"/>
        <w:rPr>
          <w:rStyle w:val="5"/>
          <w:rFonts w:hint="eastAsia" w:ascii="Times New Roman" w:hAnsi="Times New Roman" w:eastAsia="仿宋" w:cs="Times New Roman"/>
          <w:b/>
          <w:bCs/>
          <w:i w:val="0"/>
          <w:iCs w:val="0"/>
          <w:caps w:val="0"/>
          <w:color w:val="333333"/>
          <w:spacing w:val="0"/>
          <w:sz w:val="32"/>
          <w:szCs w:val="32"/>
          <w:lang w:eastAsia="zh-CN"/>
        </w:rPr>
      </w:pPr>
      <w:r>
        <w:rPr>
          <w:rStyle w:val="5"/>
          <w:rFonts w:hint="default" w:ascii="Times New Roman" w:hAnsi="Times New Roman" w:eastAsia="仿宋" w:cs="Times New Roman"/>
          <w:b/>
          <w:bCs/>
          <w:i w:val="0"/>
          <w:iCs w:val="0"/>
          <w:caps w:val="0"/>
          <w:color w:val="333333"/>
          <w:spacing w:val="0"/>
          <w:sz w:val="32"/>
          <w:szCs w:val="32"/>
          <w:lang w:val="en-US" w:eastAsia="zh-CN"/>
        </w:rPr>
        <w:t>（四）本行政机关年度</w:t>
      </w:r>
      <w:r>
        <w:rPr>
          <w:rStyle w:val="5"/>
          <w:rFonts w:hint="default" w:ascii="Times New Roman" w:hAnsi="Times New Roman" w:eastAsia="仿宋" w:cs="Times New Roman"/>
          <w:b/>
          <w:bCs/>
          <w:i w:val="0"/>
          <w:iCs w:val="0"/>
          <w:caps w:val="0"/>
          <w:color w:val="auto"/>
          <w:spacing w:val="0"/>
          <w:sz w:val="32"/>
          <w:szCs w:val="32"/>
          <w:lang w:val="en-US" w:eastAsia="zh-CN"/>
        </w:rPr>
        <w:t>政务</w:t>
      </w:r>
      <w:r>
        <w:rPr>
          <w:rStyle w:val="5"/>
          <w:rFonts w:hint="default" w:ascii="Times New Roman" w:hAnsi="Times New Roman" w:eastAsia="仿宋" w:cs="Times New Roman"/>
          <w:b/>
          <w:bCs/>
          <w:i w:val="0"/>
          <w:iCs w:val="0"/>
          <w:caps w:val="0"/>
          <w:color w:val="333333"/>
          <w:spacing w:val="0"/>
          <w:sz w:val="32"/>
          <w:szCs w:val="32"/>
          <w:lang w:val="en-US" w:eastAsia="zh-CN"/>
        </w:rPr>
        <w:t>公开工作创新情况。</w:t>
      </w:r>
      <w:r>
        <w:rPr>
          <w:rStyle w:val="5"/>
          <w:rFonts w:hint="default" w:ascii="Times New Roman" w:hAnsi="Times New Roman" w:eastAsia="仿宋" w:cs="Times New Roman"/>
          <w:b/>
          <w:bCs/>
          <w:i w:val="0"/>
          <w:iCs w:val="0"/>
          <w:caps w:val="0"/>
          <w:color w:val="333333"/>
          <w:spacing w:val="0"/>
          <w:sz w:val="32"/>
          <w:szCs w:val="32"/>
          <w:lang w:eastAsia="zh-CN"/>
        </w:rPr>
        <w:t>微山</w:t>
      </w:r>
      <w:r>
        <w:rPr>
          <w:rStyle w:val="5"/>
          <w:rFonts w:hint="default" w:ascii="Times New Roman" w:hAnsi="Times New Roman" w:eastAsia="仿宋" w:cs="Times New Roman"/>
          <w:b/>
          <w:bCs/>
          <w:i w:val="0"/>
          <w:iCs w:val="0"/>
          <w:caps w:val="0"/>
          <w:color w:val="333333"/>
          <w:spacing w:val="0"/>
          <w:sz w:val="32"/>
          <w:szCs w:val="32"/>
        </w:rPr>
        <w:t>县卫生健康局202</w:t>
      </w:r>
      <w:r>
        <w:rPr>
          <w:rStyle w:val="5"/>
          <w:rFonts w:hint="default" w:ascii="Times New Roman" w:hAnsi="Times New Roman" w:eastAsia="仿宋" w:cs="Times New Roman"/>
          <w:b/>
          <w:bCs/>
          <w:i w:val="0"/>
          <w:iCs w:val="0"/>
          <w:caps w:val="0"/>
          <w:color w:val="333333"/>
          <w:spacing w:val="0"/>
          <w:sz w:val="32"/>
          <w:szCs w:val="32"/>
          <w:lang w:val="en-US" w:eastAsia="zh-CN"/>
        </w:rPr>
        <w:t>4</w:t>
      </w:r>
      <w:r>
        <w:rPr>
          <w:rStyle w:val="5"/>
          <w:rFonts w:hint="default" w:ascii="Times New Roman" w:hAnsi="Times New Roman" w:eastAsia="仿宋" w:cs="Times New Roman"/>
          <w:b/>
          <w:bCs/>
          <w:i w:val="0"/>
          <w:iCs w:val="0"/>
          <w:caps w:val="0"/>
          <w:color w:val="333333"/>
          <w:spacing w:val="0"/>
          <w:sz w:val="32"/>
          <w:szCs w:val="32"/>
        </w:rPr>
        <w:t>年度无政务公开创新工作</w:t>
      </w:r>
      <w:r>
        <w:rPr>
          <w:rStyle w:val="5"/>
          <w:rFonts w:hint="eastAsia" w:ascii="Times New Roman" w:hAnsi="Times New Roman" w:eastAsia="仿宋" w:cs="Times New Roman"/>
          <w:b/>
          <w:bCs/>
          <w:i w:val="0"/>
          <w:iCs w:val="0"/>
          <w:caps w:val="0"/>
          <w:color w:val="333333"/>
          <w:spacing w:val="0"/>
          <w:sz w:val="32"/>
          <w:szCs w:val="32"/>
          <w:lang w:eastAsia="zh-CN"/>
        </w:rPr>
        <w:t>。</w:t>
      </w:r>
    </w:p>
    <w:p w14:paraId="3BF43281">
      <w:pPr>
        <w:numPr>
          <w:ilvl w:val="0"/>
          <w:numId w:val="0"/>
        </w:numPr>
        <w:ind w:firstLine="643" w:firstLineChars="200"/>
        <w:rPr>
          <w:rStyle w:val="5"/>
          <w:rFonts w:hint="default" w:ascii="Times New Roman" w:hAnsi="Times New Roman" w:eastAsia="仿宋" w:cs="Times New Roman"/>
          <w:b/>
          <w:bCs/>
          <w:i w:val="0"/>
          <w:iCs w:val="0"/>
          <w:caps w:val="0"/>
          <w:color w:val="333333"/>
          <w:spacing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ZTcwMmQ0M2MzMTQ0OGUzMDA5MzBkOGI5MDM0MDQifQ=="/>
    <w:docVar w:name="KSO_WPS_MARK_KEY" w:val="c9b910b2-9d54-4d90-8b09-9d84ff302833"/>
  </w:docVars>
  <w:rsids>
    <w:rsidRoot w:val="13871C65"/>
    <w:rsid w:val="015D46DD"/>
    <w:rsid w:val="024443A5"/>
    <w:rsid w:val="02D511FA"/>
    <w:rsid w:val="0305078E"/>
    <w:rsid w:val="03296F56"/>
    <w:rsid w:val="03604B36"/>
    <w:rsid w:val="05BB5D86"/>
    <w:rsid w:val="0942158C"/>
    <w:rsid w:val="09C821DA"/>
    <w:rsid w:val="09EC542B"/>
    <w:rsid w:val="0A9953A6"/>
    <w:rsid w:val="121A67F7"/>
    <w:rsid w:val="134A1D73"/>
    <w:rsid w:val="13745312"/>
    <w:rsid w:val="13871C65"/>
    <w:rsid w:val="16F271C0"/>
    <w:rsid w:val="1BA91BBF"/>
    <w:rsid w:val="1C1D316C"/>
    <w:rsid w:val="1C915908"/>
    <w:rsid w:val="1CD423AD"/>
    <w:rsid w:val="208F1D99"/>
    <w:rsid w:val="21ED1AF5"/>
    <w:rsid w:val="23AE77AB"/>
    <w:rsid w:val="23EB7FF4"/>
    <w:rsid w:val="2605070B"/>
    <w:rsid w:val="27BA571B"/>
    <w:rsid w:val="2B775125"/>
    <w:rsid w:val="2D88240F"/>
    <w:rsid w:val="2DB1318C"/>
    <w:rsid w:val="305E56A9"/>
    <w:rsid w:val="3253689B"/>
    <w:rsid w:val="3B742225"/>
    <w:rsid w:val="3C5C148A"/>
    <w:rsid w:val="3DD422C4"/>
    <w:rsid w:val="4390590B"/>
    <w:rsid w:val="443344FE"/>
    <w:rsid w:val="45C81AEB"/>
    <w:rsid w:val="4957740E"/>
    <w:rsid w:val="4AE4089B"/>
    <w:rsid w:val="4BA77DDA"/>
    <w:rsid w:val="4DDB121F"/>
    <w:rsid w:val="4E707755"/>
    <w:rsid w:val="4EDD1A87"/>
    <w:rsid w:val="4EF15140"/>
    <w:rsid w:val="51C4585C"/>
    <w:rsid w:val="52CA08AE"/>
    <w:rsid w:val="53DC08C8"/>
    <w:rsid w:val="56E12A0D"/>
    <w:rsid w:val="590E560F"/>
    <w:rsid w:val="5D2422FB"/>
    <w:rsid w:val="5D3459EE"/>
    <w:rsid w:val="5F654567"/>
    <w:rsid w:val="696F20FA"/>
    <w:rsid w:val="6A725C0B"/>
    <w:rsid w:val="6C593809"/>
    <w:rsid w:val="70E57BE1"/>
    <w:rsid w:val="73685BF0"/>
    <w:rsid w:val="744C5512"/>
    <w:rsid w:val="770A7635"/>
    <w:rsid w:val="78633BED"/>
    <w:rsid w:val="7D425704"/>
    <w:rsid w:val="7E433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主动公开情况</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1"/>
            <c:showSerName val="0"/>
            <c:showPercent val="0"/>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Sheet1!$A$2:$A$4</c15:sqref>
                  </c15:fullRef>
                </c:ext>
              </c:extLst>
              <c:f>Sheet1!$A$2:$A$4</c:f>
              <c:strCache>
                <c:ptCount val="3"/>
                <c:pt idx="0">
                  <c:v>微信公众号</c:v>
                </c:pt>
                <c:pt idx="1">
                  <c:v>通知公告</c:v>
                </c:pt>
                <c:pt idx="2">
                  <c:v>工作动态</c:v>
                </c:pt>
              </c:strCache>
            </c:strRef>
          </c:cat>
          <c:val>
            <c:numRef>
              <c:extLst>
                <c:ext xmlns:c15="http://schemas.microsoft.com/office/drawing/2012/chart" uri="{02D57815-91ED-43cb-92C2-25804820EDAC}">
                  <c15:fullRef>
                    <c15:sqref>Sheet1!$B$2:$B$4</c15:sqref>
                  </c15:fullRef>
                </c:ext>
              </c:extLst>
              <c:f>Sheet1!$B$2:$B$4</c:f>
              <c:numCache>
                <c:formatCode>0.00%</c:formatCode>
                <c:ptCount val="3"/>
                <c:pt idx="0">
                  <c:v>0.8</c:v>
                </c:pt>
                <c:pt idx="1">
                  <c:v>0.02</c:v>
                </c:pt>
                <c:pt idx="2">
                  <c:v>0.18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82e99e0b-087b-4eb1-80a1-8837482268a4}"/>
      </c:ext>
    </c:extLst>
  </c:chart>
  <c:spPr>
    <a:solidFill>
      <a:schemeClr val="bg1"/>
    </a:solidFill>
    <a:ln w="6350" cap="flat" cmpd="sng" algn="ctr">
      <a:solidFill>
        <a:schemeClr val="tx1">
          <a:lumMod val="50000"/>
          <a:lumOff val="50000"/>
          <a:alpha val="25000"/>
        </a:schemeClr>
      </a:solidFill>
      <a:round/>
    </a:ln>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8</Pages>
  <Words>2609</Words>
  <Characters>2719</Characters>
  <Lines>0</Lines>
  <Paragraphs>0</Paragraphs>
  <TotalTime>0</TotalTime>
  <ScaleCrop>false</ScaleCrop>
  <LinksUpToDate>false</LinksUpToDate>
  <CharactersWithSpaces>2720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2023-01-31T02:10:00Z</dcterms:created>
  <dc:creator>Administrator</dc:creator>
  <cp:lastModifiedBy>韩哲18340023011</cp:lastModifiedBy>
  <dcterms:modified xsi:type="dcterms:W3CDTF">2025-02-14T02:18:41Z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A40F3AC4549F43CD9ACB665CA3128C21</vt:lpwstr>
  </property>
  <property fmtid="{D5CDD505-2E9C-101B-9397-08002B2CF9AE}" pid="4" name="KSOTemplateDocerSaveRecord">
    <vt:lpwstr>eyJoZGlkIjoiM2ZiYzE2NWNkOTJlMTZlYmE5OTFkZWJmZTM0ZjM0MjQiLCJ1c2VySWQiOiI0MDEzMTgzNDAifQ==</vt:lpwstr>
  </property>
</Properties>
</file>