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rPr>
          <w:rFonts w:ascii="Times New Roman"/>
          <w:sz w:val="20"/>
        </w:rPr>
      </w:pPr>
    </w:p>
    <w:p>
      <w:pPr>
        <w:pStyle w:val="2"/>
        <w:spacing w:before="45"/>
        <w:ind w:left="0" w:leftChars="0" w:firstLine="0" w:firstLineChars="0"/>
        <w:jc w:val="center"/>
        <w:rPr>
          <w:b/>
          <w:bCs/>
          <w:position w:val="1"/>
        </w:rPr>
      </w:pPr>
      <w:r>
        <w:rPr>
          <w:rFonts w:hint="eastAsia" w:ascii="Times New Roman"/>
          <w:b/>
          <w:bCs/>
          <w:lang w:eastAsia="zh-CN"/>
        </w:rPr>
        <w:t>微山岛旅游度假区管理服务中心</w:t>
      </w:r>
      <w:r>
        <w:rPr>
          <w:rFonts w:ascii="Times New Roman" w:eastAsia="Times New Roman"/>
          <w:b/>
          <w:bCs/>
        </w:rPr>
        <w:t xml:space="preserve">2020 </w:t>
      </w:r>
      <w:r>
        <w:rPr>
          <w:b/>
          <w:bCs/>
          <w:position w:val="1"/>
        </w:rPr>
        <w:t>年政府信息</w:t>
      </w:r>
    </w:p>
    <w:p>
      <w:pPr>
        <w:pStyle w:val="2"/>
        <w:spacing w:before="45"/>
        <w:jc w:val="center"/>
        <w:rPr>
          <w:rFonts w:hint="eastAsia"/>
          <w:b/>
          <w:bCs/>
          <w:position w:val="1"/>
          <w:lang w:eastAsia="zh-CN"/>
        </w:rPr>
      </w:pPr>
      <w:r>
        <w:rPr>
          <w:b/>
          <w:bCs/>
          <w:position w:val="1"/>
        </w:rPr>
        <w:t>公</w:t>
      </w:r>
      <w:r>
        <w:rPr>
          <w:rFonts w:hint="eastAsia"/>
          <w:b/>
          <w:bCs/>
          <w:position w:val="1"/>
          <w:lang w:eastAsia="zh-CN"/>
        </w:rPr>
        <w:t>开工作年度报告</w:t>
      </w:r>
    </w:p>
    <w:p>
      <w:pPr>
        <w:rPr>
          <w:rFonts w:hint="eastAsia"/>
          <w:position w:val="1"/>
          <w:lang w:eastAsia="zh-CN"/>
        </w:rPr>
      </w:pPr>
    </w:p>
    <w:p>
      <w:pPr>
        <w:pStyle w:val="3"/>
        <w:keepNext w:val="0"/>
        <w:keepLines w:val="0"/>
        <w:pageBreakBefore w:val="0"/>
        <w:kinsoku/>
        <w:wordWrap/>
        <w:overflowPunct/>
        <w:topLinePunct w:val="0"/>
        <w:bidi w:val="0"/>
        <w:adjustRightInd/>
        <w:snapToGrid/>
        <w:spacing w:before="72" w:line="360" w:lineRule="auto"/>
        <w:ind w:firstLine="643" w:firstLineChars="200"/>
        <w:rPr>
          <w:rFonts w:hint="eastAsia"/>
          <w:b/>
          <w:bCs/>
          <w:lang w:eastAsia="zh-CN"/>
        </w:rPr>
        <w:sectPr>
          <w:type w:val="continuous"/>
          <w:pgSz w:w="11910" w:h="16840"/>
          <w:pgMar w:top="1600" w:right="1260" w:bottom="1701" w:left="1280" w:header="720" w:footer="720" w:gutter="0"/>
        </w:sectPr>
      </w:pPr>
      <w:r>
        <w:rPr>
          <w:rFonts w:hint="eastAsia"/>
          <w:b/>
          <w:bCs/>
          <w:lang w:eastAsia="zh-CN"/>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2020年，根据《中华人民共和国政府信息公开条例》和国务院办公厅政府信息与政务公开办公室《关于政府信息公开工作年度报告有关事项的通知》要求，我单位坚持“以公开为常态、不公开为例外”的原则，以公开、公正、便民和廉政、勤政为目的，积极探索实践，切实推进政务公开工作。我单位编制了2020年政府信息公开工作年度报告。本报告中所列数据的统计期限自2020年1月1日起至2020年12月31日止。现将我单位2020年政府信息公开工作年度报告公布如下：</w:t>
      </w:r>
    </w:p>
    <w:p>
      <w:pPr>
        <w:keepNext w:val="0"/>
        <w:keepLines w:val="0"/>
        <w:pageBreakBefore w:val="0"/>
        <w:numPr>
          <w:ilvl w:val="0"/>
          <w:numId w:val="1"/>
        </w:numPr>
        <w:kinsoku/>
        <w:wordWrap/>
        <w:overflowPunct/>
        <w:topLinePunct w:val="0"/>
        <w:autoSpaceDE/>
        <w:autoSpaceDN/>
        <w:bidi w:val="0"/>
        <w:adjustRightInd/>
        <w:snapToGrid/>
        <w:spacing w:before="0" w:after="0" w:line="360" w:lineRule="auto"/>
        <w:ind w:left="0" w:leftChars="0" w:right="0" w:firstLine="643" w:firstLineChars="200"/>
        <w:jc w:val="both"/>
        <w:textAlignment w:val="bottom"/>
        <w:rPr>
          <w:rFonts w:hint="eastAsia" w:ascii="仿宋" w:hAnsi="仿宋" w:eastAsia="仿宋" w:cs="仿宋"/>
          <w:b/>
          <w:bCs/>
          <w:i w:val="0"/>
          <w:caps w:val="0"/>
          <w:color w:val="000000"/>
          <w:spacing w:val="0"/>
          <w:kern w:val="2"/>
          <w:sz w:val="32"/>
          <w:szCs w:val="32"/>
          <w:shd w:val="clear" w:color="auto" w:fill="FFFFFF"/>
          <w:lang w:val="en-US" w:eastAsia="zh-CN" w:bidi="ar-SA"/>
        </w:rPr>
      </w:pPr>
      <w:r>
        <w:rPr>
          <w:rFonts w:hint="eastAsia" w:ascii="仿宋" w:hAnsi="仿宋" w:eastAsia="仿宋" w:cs="仿宋"/>
          <w:b/>
          <w:bCs/>
          <w:i w:val="0"/>
          <w:caps w:val="0"/>
          <w:color w:val="000000"/>
          <w:spacing w:val="0"/>
          <w:kern w:val="2"/>
          <w:sz w:val="32"/>
          <w:szCs w:val="32"/>
          <w:shd w:val="clear" w:color="auto" w:fill="FFFFFF"/>
          <w:lang w:val="en-US" w:eastAsia="zh-CN" w:bidi="ar-SA"/>
        </w:rPr>
        <w:t>建立健全组织机构。</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rightChars="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我单位领导高度重视，坚持以习近平新时代中国特色社会主义思想为指导，扎实推进政府信息公开工作。2020年，我单位及时调整充实了信息公开领导小组，领导小组下设综合科。明确综合科牵头政府信息公开工作，具体负责政府信息公开内容上报、更新、维护、组织协调等日常工作。同时，各科室积极主动提供信息，做到了层层审核，确保规范，形成了职责分明、分工合理、各负其责、齐抓共管的工作局面。</w:t>
      </w:r>
    </w:p>
    <w:p>
      <w:pPr>
        <w:keepNext w:val="0"/>
        <w:keepLines w:val="0"/>
        <w:pageBreakBefore w:val="0"/>
        <w:numPr>
          <w:ilvl w:val="0"/>
          <w:numId w:val="1"/>
        </w:numPr>
        <w:kinsoku/>
        <w:wordWrap/>
        <w:overflowPunct/>
        <w:topLinePunct w:val="0"/>
        <w:autoSpaceDE/>
        <w:autoSpaceDN/>
        <w:bidi w:val="0"/>
        <w:adjustRightInd/>
        <w:snapToGrid/>
        <w:spacing w:before="0" w:after="0" w:line="360" w:lineRule="auto"/>
        <w:ind w:left="0" w:leftChars="0" w:right="0" w:firstLine="643" w:firstLineChars="200"/>
        <w:jc w:val="both"/>
        <w:textAlignment w:val="bottom"/>
        <w:rPr>
          <w:rFonts w:hint="eastAsia" w:ascii="仿宋" w:hAnsi="仿宋" w:eastAsia="仿宋" w:cs="仿宋"/>
          <w:b/>
          <w:bCs/>
          <w:i w:val="0"/>
          <w:caps w:val="0"/>
          <w:color w:val="000000"/>
          <w:spacing w:val="0"/>
          <w:kern w:val="2"/>
          <w:sz w:val="32"/>
          <w:szCs w:val="32"/>
          <w:shd w:val="clear" w:color="auto" w:fill="FFFFFF"/>
          <w:lang w:val="en-US" w:eastAsia="zh-CN" w:bidi="ar-SA"/>
        </w:rPr>
      </w:pPr>
      <w:r>
        <w:rPr>
          <w:rFonts w:hint="eastAsia" w:ascii="仿宋" w:hAnsi="仿宋" w:eastAsia="仿宋" w:cs="仿宋"/>
          <w:b/>
          <w:bCs/>
          <w:i w:val="0"/>
          <w:caps w:val="0"/>
          <w:color w:val="000000"/>
          <w:spacing w:val="0"/>
          <w:kern w:val="2"/>
          <w:sz w:val="32"/>
          <w:szCs w:val="32"/>
          <w:shd w:val="clear" w:color="auto" w:fill="FFFFFF"/>
          <w:lang w:val="en-US" w:eastAsia="zh-CN" w:bidi="ar-SA"/>
        </w:rPr>
        <w:t>完善政府信息公开工作</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left="0"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推进政府信息公开是贯彻落实《中华人民共和国政府信息公开条例》的重要举措，按照县政府的要求，建立和健全了相关工作制度和规范，积极做好政府信息工作。按照公平、公正、便民的原则，我单位继续完善了微山岛旅游度假区管理服务中心信息公开目录和指南，信息公开内容涵盖了景区旅游管理工作的方方面面，逐条逐项落实到具体部门和相关科室，并通过政府网站等途径公开，以供公众查询，同时，抓好公文会议公开，做到应公开尽公开。</w:t>
      </w:r>
    </w:p>
    <w:p>
      <w:pPr>
        <w:keepNext w:val="0"/>
        <w:keepLines w:val="0"/>
        <w:pageBreakBefore w:val="0"/>
        <w:numPr>
          <w:ilvl w:val="0"/>
          <w:numId w:val="1"/>
        </w:numPr>
        <w:kinsoku/>
        <w:wordWrap/>
        <w:overflowPunct/>
        <w:topLinePunct w:val="0"/>
        <w:autoSpaceDE/>
        <w:autoSpaceDN/>
        <w:bidi w:val="0"/>
        <w:adjustRightInd/>
        <w:snapToGrid/>
        <w:spacing w:before="0" w:after="0" w:line="360" w:lineRule="auto"/>
        <w:ind w:left="0" w:leftChars="0" w:right="0" w:firstLine="643" w:firstLineChars="200"/>
        <w:jc w:val="both"/>
        <w:textAlignment w:val="bottom"/>
        <w:rPr>
          <w:rFonts w:hint="eastAsia" w:ascii="仿宋" w:hAnsi="仿宋" w:eastAsia="仿宋" w:cs="仿宋"/>
          <w:b/>
          <w:bCs/>
          <w:i w:val="0"/>
          <w:caps w:val="0"/>
          <w:color w:val="000000"/>
          <w:spacing w:val="0"/>
          <w:kern w:val="2"/>
          <w:sz w:val="32"/>
          <w:szCs w:val="32"/>
          <w:shd w:val="clear" w:color="auto" w:fill="FFFFFF"/>
          <w:lang w:val="en-US" w:eastAsia="zh-CN" w:bidi="ar-SA"/>
        </w:rPr>
      </w:pPr>
      <w:r>
        <w:rPr>
          <w:rFonts w:hint="eastAsia" w:ascii="仿宋" w:hAnsi="仿宋" w:eastAsia="仿宋" w:cs="仿宋"/>
          <w:b/>
          <w:bCs/>
          <w:i w:val="0"/>
          <w:caps w:val="0"/>
          <w:color w:val="000000"/>
          <w:spacing w:val="0"/>
          <w:kern w:val="2"/>
          <w:sz w:val="32"/>
          <w:szCs w:val="32"/>
          <w:shd w:val="clear" w:color="auto" w:fill="FFFFFF"/>
          <w:lang w:val="en-US" w:eastAsia="zh-CN" w:bidi="ar-SA"/>
        </w:rPr>
        <w:t>组织开展多种形式学习</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left="0"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为加强我单位干部职工的政府信息公开意识，我单位领导干部带头学习政府信息公开相关法律、法规，充分利用中心组学习、领导干部学习日，重点深入学习《政府信息公开条例》，严格把握主动公开与依申请公开的标准，严格把握是否涉及国家秘密、个人隐私，切实保护公民、法人或其他组织的合法权益。</w:t>
      </w:r>
    </w:p>
    <w:p>
      <w:pPr>
        <w:keepNext w:val="0"/>
        <w:keepLines w:val="0"/>
        <w:pageBreakBefore w:val="0"/>
        <w:numPr>
          <w:ilvl w:val="0"/>
          <w:numId w:val="1"/>
        </w:numPr>
        <w:kinsoku/>
        <w:wordWrap/>
        <w:overflowPunct/>
        <w:topLinePunct w:val="0"/>
        <w:autoSpaceDE/>
        <w:autoSpaceDN/>
        <w:bidi w:val="0"/>
        <w:adjustRightInd/>
        <w:snapToGrid/>
        <w:spacing w:before="0" w:after="0" w:line="360" w:lineRule="auto"/>
        <w:ind w:left="0" w:leftChars="0" w:right="0" w:firstLine="420" w:firstLineChars="0"/>
        <w:jc w:val="both"/>
        <w:textAlignment w:val="bottom"/>
        <w:rPr>
          <w:rFonts w:hint="eastAsia" w:ascii="仿宋" w:hAnsi="仿宋" w:eastAsia="仿宋" w:cs="仿宋"/>
          <w:b/>
          <w:bCs/>
          <w:i w:val="0"/>
          <w:caps w:val="0"/>
          <w:color w:val="000000"/>
          <w:spacing w:val="0"/>
          <w:kern w:val="2"/>
          <w:sz w:val="32"/>
          <w:szCs w:val="32"/>
          <w:shd w:val="clear" w:color="auto" w:fill="FFFFFF"/>
          <w:lang w:val="en-US" w:eastAsia="zh-CN" w:bidi="ar-SA"/>
        </w:rPr>
      </w:pPr>
      <w:r>
        <w:rPr>
          <w:rFonts w:hint="eastAsia" w:ascii="仿宋" w:hAnsi="仿宋" w:eastAsia="仿宋" w:cs="仿宋"/>
          <w:b/>
          <w:bCs/>
          <w:i w:val="0"/>
          <w:caps w:val="0"/>
          <w:color w:val="000000"/>
          <w:spacing w:val="0"/>
          <w:kern w:val="2"/>
          <w:sz w:val="32"/>
          <w:szCs w:val="32"/>
          <w:shd w:val="clear" w:color="auto" w:fill="FFFFFF"/>
          <w:lang w:val="en-US" w:eastAsia="zh-CN" w:bidi="ar-SA"/>
        </w:rPr>
        <w:t>主动公开政府信息情况</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2020年度，我单位共主动公开政府信息24条，共收到并办理政协提案1件，收到政府信息公开申请0件，无政府信息公开办理情况，无政府信息公开收费及减免情况，无因政府信息公开申请行政复议、提起行政诉讼的情况。主要通过两种形式发布政府信息：一是在县政府门户网站“政府信息公开”专栏公开相关信息。二是通过办公室电话、邮箱、微信公众号等平台回应公众关注的热点问题、群众的来访、来电，及时发布信息。</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p>
    <w:p>
      <w:pPr>
        <w:pStyle w:val="3"/>
        <w:keepNext w:val="0"/>
        <w:keepLines w:val="0"/>
        <w:pageBreakBefore w:val="0"/>
        <w:kinsoku/>
        <w:wordWrap/>
        <w:overflowPunct/>
        <w:topLinePunct w:val="0"/>
        <w:bidi w:val="0"/>
        <w:adjustRightInd/>
        <w:snapToGrid/>
        <w:spacing w:before="72" w:line="360" w:lineRule="auto"/>
        <w:ind w:firstLine="643" w:firstLineChars="200"/>
        <w:rPr>
          <w:b/>
          <w:bCs/>
          <w:sz w:val="16"/>
        </w:rPr>
      </w:pPr>
      <w:r>
        <w:rPr>
          <w:b/>
          <w:bCs/>
        </w:rPr>
        <w:t>二、主动公开政府信息情况</w:t>
      </w:r>
    </w:p>
    <w:tbl>
      <w:tblPr>
        <w:tblStyle w:val="6"/>
        <w:tblW w:w="0" w:type="auto"/>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22"/>
        <w:gridCol w:w="2200"/>
        <w:gridCol w:w="1044"/>
        <w:gridCol w:w="113"/>
        <w:gridCol w:w="1111"/>
        <w:gridCol w:w="1916"/>
      </w:tblGrid>
      <w:tr>
        <w:tblPrEx>
          <w:tblCellMar>
            <w:top w:w="0" w:type="dxa"/>
            <w:left w:w="0" w:type="dxa"/>
            <w:bottom w:w="0" w:type="dxa"/>
            <w:right w:w="0" w:type="dxa"/>
          </w:tblCellMar>
        </w:tblPrEx>
        <w:trPr>
          <w:trHeight w:val="534" w:hRule="atLeast"/>
        </w:trPr>
        <w:tc>
          <w:tcPr>
            <w:tcW w:w="9106" w:type="dxa"/>
            <w:gridSpan w:val="6"/>
            <w:tcBorders>
              <w:top w:val="single" w:color="4F81BD" w:sz="8" w:space="0"/>
              <w:left w:val="single" w:color="4F81BD" w:sz="8" w:space="0"/>
              <w:bottom w:val="single" w:color="FFFFFF" w:sz="18" w:space="0"/>
              <w:right w:val="single" w:color="4F81BD" w:sz="8" w:space="0"/>
            </w:tcBorders>
            <w:shd w:val="clear" w:color="auto" w:fill="4F81BD"/>
          </w:tcPr>
          <w:p>
            <w:pPr>
              <w:pStyle w:val="10"/>
              <w:keepNext w:val="0"/>
              <w:keepLines w:val="0"/>
              <w:pageBreakBefore w:val="0"/>
              <w:kinsoku/>
              <w:wordWrap/>
              <w:overflowPunct/>
              <w:topLinePunct w:val="0"/>
              <w:bidi w:val="0"/>
              <w:adjustRightInd/>
              <w:snapToGrid/>
              <w:spacing w:before="100" w:line="360" w:lineRule="auto"/>
              <w:ind w:right="3430"/>
              <w:jc w:val="center"/>
              <w:rPr>
                <w:rFonts w:hint="eastAsia" w:eastAsia="宋体"/>
                <w:color w:val="FFFFFF"/>
                <w:sz w:val="24"/>
                <w:lang w:eastAsia="zh-CN"/>
              </w:rPr>
            </w:pPr>
            <w:r>
              <w:rPr>
                <w:rFonts w:hint="eastAsia"/>
                <w:color w:val="FFFFFF"/>
                <w:sz w:val="24"/>
                <w:lang w:val="en-US" w:eastAsia="zh-CN"/>
              </w:rPr>
              <w:t xml:space="preserve">                          </w:t>
            </w:r>
            <w:r>
              <w:rPr>
                <w:color w:val="FFFFFF"/>
                <w:sz w:val="24"/>
              </w:rPr>
              <w:t>第二十条第</w:t>
            </w:r>
            <w:r>
              <w:rPr>
                <w:rFonts w:hint="eastAsia"/>
                <w:color w:val="FFFFFF"/>
                <w:sz w:val="24"/>
                <w:lang w:eastAsia="zh-CN"/>
              </w:rPr>
              <w:t>（一）项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2722" w:type="dxa"/>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left="142" w:right="111" w:firstLine="480" w:firstLineChars="200"/>
              <w:jc w:val="center"/>
              <w:rPr>
                <w:color w:val="000000"/>
                <w:sz w:val="24"/>
              </w:rPr>
            </w:pPr>
            <w:r>
              <w:rPr>
                <w:color w:val="000000"/>
                <w:sz w:val="24"/>
              </w:rPr>
              <w:t>信息内容</w:t>
            </w:r>
          </w:p>
        </w:tc>
        <w:tc>
          <w:tcPr>
            <w:tcW w:w="2200" w:type="dxa"/>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right="221" w:firstLine="240" w:firstLineChars="100"/>
              <w:jc w:val="both"/>
              <w:rPr>
                <w:color w:val="000000"/>
                <w:sz w:val="24"/>
              </w:rPr>
            </w:pPr>
            <w:r>
              <w:rPr>
                <w:color w:val="000000"/>
                <w:sz w:val="24"/>
              </w:rPr>
              <w:t>本年新制作数量</w:t>
            </w:r>
          </w:p>
        </w:tc>
        <w:tc>
          <w:tcPr>
            <w:tcW w:w="2268" w:type="dxa"/>
            <w:gridSpan w:val="3"/>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firstLine="240" w:firstLineChars="100"/>
              <w:rPr>
                <w:color w:val="000000"/>
                <w:sz w:val="24"/>
              </w:rPr>
            </w:pPr>
            <w:r>
              <w:rPr>
                <w:color w:val="000000"/>
                <w:sz w:val="24"/>
              </w:rPr>
              <w:t>本年新公开数量</w:t>
            </w:r>
          </w:p>
        </w:tc>
        <w:tc>
          <w:tcPr>
            <w:tcW w:w="1916" w:type="dxa"/>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right="77"/>
              <w:jc w:val="both"/>
              <w:rPr>
                <w:color w:val="000000"/>
                <w:sz w:val="24"/>
              </w:rPr>
            </w:pPr>
            <w:r>
              <w:rPr>
                <w:color w:val="000000"/>
                <w:sz w:val="24"/>
              </w:rPr>
              <w:t>对外公开总数量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272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0" w:line="360" w:lineRule="auto"/>
              <w:ind w:left="142" w:right="116" w:firstLine="480" w:firstLineChars="200"/>
              <w:jc w:val="center"/>
              <w:rPr>
                <w:color w:val="000000"/>
                <w:sz w:val="24"/>
              </w:rPr>
            </w:pPr>
            <w:r>
              <w:rPr>
                <w:color w:val="000000"/>
                <w:sz w:val="24"/>
              </w:rPr>
              <w:t>规章</w:t>
            </w:r>
          </w:p>
        </w:tc>
        <w:tc>
          <w:tcPr>
            <w:tcW w:w="22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1916"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780" w:firstLineChars="300"/>
              <w:rPr>
                <w:rFonts w:hint="eastAsia"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left="135" w:right="116" w:firstLine="480" w:firstLineChars="200"/>
              <w:jc w:val="center"/>
              <w:rPr>
                <w:color w:val="000000"/>
                <w:sz w:val="24"/>
              </w:rPr>
            </w:pPr>
            <w:r>
              <w:rPr>
                <w:color w:val="000000"/>
                <w:sz w:val="24"/>
              </w:rPr>
              <w:t>规范性文件</w:t>
            </w:r>
          </w:p>
        </w:tc>
        <w:tc>
          <w:tcPr>
            <w:tcW w:w="22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191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780" w:firstLineChars="300"/>
              <w:rPr>
                <w:rFonts w:hint="eastAsia"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9106" w:type="dxa"/>
            <w:gridSpan w:val="6"/>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1" w:line="360" w:lineRule="auto"/>
              <w:ind w:right="3430" w:firstLine="3360" w:firstLineChars="1400"/>
              <w:jc w:val="both"/>
              <w:rPr>
                <w:color w:val="000000"/>
                <w:sz w:val="24"/>
              </w:rPr>
            </w:pPr>
            <w:r>
              <w:rPr>
                <w:color w:val="000000"/>
                <w:sz w:val="24"/>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ind w:left="142" w:right="111" w:firstLine="480" w:firstLineChars="200"/>
              <w:jc w:val="both"/>
              <w:rPr>
                <w:color w:val="000000"/>
                <w:sz w:val="24"/>
              </w:rPr>
            </w:pPr>
            <w:r>
              <w:rPr>
                <w:color w:val="000000"/>
                <w:sz w:val="24"/>
              </w:rPr>
              <w:t>信息内容</w:t>
            </w:r>
          </w:p>
        </w:tc>
        <w:tc>
          <w:tcPr>
            <w:tcW w:w="22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ind w:right="221" w:firstLine="240" w:firstLineChars="100"/>
              <w:jc w:val="both"/>
              <w:rPr>
                <w:color w:val="000000"/>
                <w:sz w:val="24"/>
              </w:rPr>
            </w:pPr>
            <w:r>
              <w:rPr>
                <w:color w:val="000000"/>
                <w:sz w:val="24"/>
              </w:rPr>
              <w:t>上一年项目数量</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2" w:line="360" w:lineRule="auto"/>
              <w:ind w:firstLine="480" w:firstLineChars="200"/>
              <w:rPr>
                <w:color w:val="000000"/>
                <w:sz w:val="24"/>
              </w:rPr>
            </w:pPr>
            <w:r>
              <w:rPr>
                <w:color w:val="000000"/>
                <w:sz w:val="24"/>
              </w:rPr>
              <w:t>本年增</w:t>
            </w:r>
            <w:r>
              <w:rPr>
                <w:rFonts w:ascii="Times New Roman" w:eastAsia="Times New Roman"/>
                <w:color w:val="000000"/>
                <w:position w:val="2"/>
                <w:sz w:val="24"/>
              </w:rPr>
              <w:t xml:space="preserve">/ </w:t>
            </w:r>
            <w:r>
              <w:rPr>
                <w:color w:val="000000"/>
                <w:sz w:val="24"/>
              </w:rPr>
              <w:t>减</w:t>
            </w:r>
          </w:p>
        </w:tc>
        <w:tc>
          <w:tcPr>
            <w:tcW w:w="191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ind w:right="77" w:firstLine="240" w:firstLineChars="100"/>
              <w:jc w:val="both"/>
              <w:rPr>
                <w:color w:val="000000"/>
                <w:sz w:val="24"/>
              </w:rPr>
            </w:pPr>
            <w:r>
              <w:rPr>
                <w:color w:val="000000"/>
                <w:sz w:val="24"/>
              </w:rPr>
              <w:t>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272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left="142" w:right="111" w:firstLine="480" w:firstLineChars="200"/>
              <w:jc w:val="both"/>
              <w:rPr>
                <w:color w:val="000000"/>
                <w:sz w:val="24"/>
              </w:rPr>
            </w:pPr>
            <w:r>
              <w:rPr>
                <w:color w:val="000000"/>
                <w:sz w:val="24"/>
              </w:rPr>
              <w:t>行政许可</w:t>
            </w:r>
          </w:p>
        </w:tc>
        <w:tc>
          <w:tcPr>
            <w:tcW w:w="22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rPr>
                <w:rFonts w:hint="default" w:ascii="Times New Roman" w:eastAsia="宋体"/>
                <w:color w:val="000000"/>
                <w:sz w:val="26"/>
                <w:lang w:val="en-US" w:eastAsia="zh-CN"/>
              </w:rPr>
            </w:pPr>
            <w:r>
              <w:rPr>
                <w:rFonts w:hint="eastAsia" w:ascii="Times New Roman"/>
                <w:color w:val="000000"/>
                <w:sz w:val="26"/>
                <w:lang w:val="en-US" w:eastAsia="zh-CN"/>
              </w:rPr>
              <w:t>无增减</w:t>
            </w:r>
          </w:p>
        </w:tc>
        <w:tc>
          <w:tcPr>
            <w:tcW w:w="1916"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780" w:firstLineChars="300"/>
              <w:rPr>
                <w:rFonts w:hint="eastAsia"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193" w:line="360" w:lineRule="auto"/>
              <w:ind w:right="116"/>
              <w:jc w:val="both"/>
              <w:rPr>
                <w:color w:val="000000"/>
                <w:sz w:val="24"/>
              </w:rPr>
            </w:pPr>
            <w:r>
              <w:rPr>
                <w:color w:val="000000"/>
                <w:sz w:val="24"/>
              </w:rPr>
              <w:t>其他对外管理服务事项</w:t>
            </w:r>
          </w:p>
        </w:tc>
        <w:tc>
          <w:tcPr>
            <w:tcW w:w="22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rPr>
                <w:rFonts w:hint="eastAsia" w:ascii="Times New Roman" w:eastAsia="宋体"/>
                <w:color w:val="000000"/>
                <w:sz w:val="26"/>
                <w:lang w:val="en-US" w:eastAsia="zh-CN"/>
              </w:rPr>
            </w:pPr>
            <w:r>
              <w:rPr>
                <w:rFonts w:hint="eastAsia" w:ascii="Times New Roman"/>
                <w:color w:val="000000"/>
                <w:sz w:val="26"/>
                <w:lang w:val="en-US" w:eastAsia="zh-CN"/>
              </w:rPr>
              <w:t>无增减</w:t>
            </w:r>
          </w:p>
        </w:tc>
        <w:tc>
          <w:tcPr>
            <w:tcW w:w="191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780" w:firstLineChars="300"/>
              <w:rPr>
                <w:rFonts w:hint="eastAsia"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2" w:hRule="atLeast"/>
        </w:trPr>
        <w:tc>
          <w:tcPr>
            <w:tcW w:w="9106" w:type="dxa"/>
            <w:gridSpan w:val="6"/>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74" w:line="360" w:lineRule="auto"/>
              <w:ind w:right="3430" w:firstLine="3360" w:firstLineChars="1400"/>
              <w:jc w:val="both"/>
              <w:rPr>
                <w:color w:val="000000"/>
                <w:sz w:val="24"/>
              </w:rPr>
            </w:pPr>
            <w:r>
              <w:rPr>
                <w:color w:val="000000"/>
                <w:sz w:val="24"/>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1" w:line="360" w:lineRule="auto"/>
              <w:ind w:left="142" w:right="111" w:firstLine="480" w:firstLineChars="200"/>
              <w:jc w:val="center"/>
              <w:rPr>
                <w:color w:val="000000"/>
                <w:sz w:val="24"/>
              </w:rPr>
            </w:pPr>
            <w:r>
              <w:rPr>
                <w:color w:val="000000"/>
                <w:sz w:val="24"/>
              </w:rPr>
              <w:t>信息内容</w:t>
            </w:r>
          </w:p>
        </w:tc>
        <w:tc>
          <w:tcPr>
            <w:tcW w:w="22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1" w:line="360" w:lineRule="auto"/>
              <w:ind w:right="221" w:firstLine="240" w:firstLineChars="100"/>
              <w:jc w:val="both"/>
              <w:rPr>
                <w:color w:val="000000"/>
                <w:sz w:val="24"/>
              </w:rPr>
            </w:pPr>
            <w:r>
              <w:rPr>
                <w:color w:val="000000"/>
                <w:sz w:val="24"/>
              </w:rPr>
              <w:t>上一年项目数量</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77" w:line="360" w:lineRule="auto"/>
              <w:ind w:firstLine="480" w:firstLineChars="200"/>
              <w:jc w:val="both"/>
              <w:rPr>
                <w:color w:val="000000"/>
                <w:sz w:val="24"/>
              </w:rPr>
            </w:pPr>
            <w:r>
              <w:rPr>
                <w:color w:val="000000"/>
                <w:sz w:val="24"/>
              </w:rPr>
              <w:t>本年增</w:t>
            </w:r>
            <w:r>
              <w:rPr>
                <w:rFonts w:ascii="Times New Roman" w:eastAsia="Times New Roman"/>
                <w:color w:val="000000"/>
                <w:position w:val="2"/>
                <w:sz w:val="24"/>
              </w:rPr>
              <w:t xml:space="preserve">/ </w:t>
            </w:r>
            <w:r>
              <w:rPr>
                <w:color w:val="000000"/>
                <w:sz w:val="24"/>
              </w:rPr>
              <w:t>减</w:t>
            </w:r>
          </w:p>
        </w:tc>
        <w:tc>
          <w:tcPr>
            <w:tcW w:w="191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1" w:line="360" w:lineRule="auto"/>
              <w:ind w:right="77" w:firstLine="240" w:firstLineChars="100"/>
              <w:jc w:val="both"/>
              <w:rPr>
                <w:color w:val="000000"/>
                <w:sz w:val="24"/>
              </w:rPr>
            </w:pPr>
            <w:r>
              <w:rPr>
                <w:color w:val="000000"/>
                <w:sz w:val="24"/>
              </w:rPr>
              <w:t>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272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left="142" w:right="111" w:firstLine="480" w:firstLineChars="200"/>
              <w:jc w:val="center"/>
              <w:rPr>
                <w:color w:val="000000"/>
                <w:sz w:val="24"/>
              </w:rPr>
            </w:pPr>
            <w:r>
              <w:rPr>
                <w:color w:val="000000"/>
                <w:sz w:val="24"/>
              </w:rPr>
              <w:t>行政处罚</w:t>
            </w:r>
          </w:p>
        </w:tc>
        <w:tc>
          <w:tcPr>
            <w:tcW w:w="22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040" w:firstLineChars="400"/>
              <w:jc w:val="both"/>
              <w:rPr>
                <w:rFonts w:hint="eastAsia" w:ascii="Times New Roman" w:eastAsia="宋体"/>
                <w:color w:val="000000"/>
                <w:sz w:val="26"/>
                <w:lang w:val="en-US" w:eastAsia="zh-CN"/>
              </w:rPr>
            </w:pPr>
            <w:r>
              <w:rPr>
                <w:rFonts w:hint="eastAsia" w:ascii="Times New Roman"/>
                <w:color w:val="000000"/>
                <w:sz w:val="26"/>
                <w:lang w:val="en-US" w:eastAsia="zh-CN"/>
              </w:rPr>
              <w:t>无增减</w:t>
            </w:r>
          </w:p>
        </w:tc>
        <w:tc>
          <w:tcPr>
            <w:tcW w:w="1916"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780" w:firstLineChars="300"/>
              <w:jc w:val="both"/>
              <w:rPr>
                <w:rFonts w:hint="default"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0" w:line="360" w:lineRule="auto"/>
              <w:ind w:left="142" w:right="111" w:firstLine="480" w:firstLineChars="200"/>
              <w:jc w:val="center"/>
              <w:rPr>
                <w:color w:val="000000"/>
                <w:sz w:val="24"/>
              </w:rPr>
            </w:pPr>
            <w:r>
              <w:rPr>
                <w:color w:val="000000"/>
                <w:sz w:val="24"/>
              </w:rPr>
              <w:t>行政强制</w:t>
            </w:r>
          </w:p>
        </w:tc>
        <w:tc>
          <w:tcPr>
            <w:tcW w:w="22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226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040" w:firstLineChars="400"/>
              <w:jc w:val="both"/>
              <w:rPr>
                <w:rFonts w:hint="eastAsia" w:ascii="Times New Roman" w:eastAsia="宋体"/>
                <w:color w:val="000000"/>
                <w:sz w:val="26"/>
                <w:lang w:val="en-US" w:eastAsia="zh-CN"/>
              </w:rPr>
            </w:pPr>
            <w:r>
              <w:rPr>
                <w:rFonts w:hint="eastAsia" w:ascii="Times New Roman"/>
                <w:color w:val="000000"/>
                <w:sz w:val="26"/>
                <w:lang w:val="en-US" w:eastAsia="zh-CN"/>
              </w:rPr>
              <w:t>无增减</w:t>
            </w:r>
          </w:p>
        </w:tc>
        <w:tc>
          <w:tcPr>
            <w:tcW w:w="191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780" w:firstLineChars="3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9106" w:type="dxa"/>
            <w:gridSpan w:val="6"/>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73" w:line="360" w:lineRule="auto"/>
              <w:ind w:right="3430" w:firstLine="3360" w:firstLineChars="1400"/>
              <w:jc w:val="both"/>
              <w:rPr>
                <w:color w:val="000000"/>
                <w:sz w:val="24"/>
              </w:rPr>
            </w:pPr>
            <w:r>
              <w:rPr>
                <w:color w:val="000000"/>
                <w:sz w:val="24"/>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ind w:left="142" w:right="111" w:firstLine="480" w:firstLineChars="200"/>
              <w:jc w:val="center"/>
              <w:rPr>
                <w:color w:val="000000"/>
                <w:sz w:val="24"/>
              </w:rPr>
            </w:pPr>
            <w:r>
              <w:rPr>
                <w:color w:val="000000"/>
                <w:sz w:val="24"/>
              </w:rPr>
              <w:t>信息内容</w:t>
            </w:r>
          </w:p>
        </w:tc>
        <w:tc>
          <w:tcPr>
            <w:tcW w:w="3244" w:type="dxa"/>
            <w:gridSpan w:val="2"/>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ind w:firstLine="720" w:firstLineChars="300"/>
              <w:rPr>
                <w:color w:val="000000"/>
                <w:sz w:val="24"/>
              </w:rPr>
            </w:pPr>
            <w:r>
              <w:rPr>
                <w:color w:val="000000"/>
                <w:sz w:val="24"/>
              </w:rPr>
              <w:t>上一年项目数量</w:t>
            </w:r>
          </w:p>
        </w:tc>
        <w:tc>
          <w:tcPr>
            <w:tcW w:w="3140"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2" w:line="360" w:lineRule="auto"/>
              <w:ind w:firstLine="960" w:firstLineChars="400"/>
              <w:rPr>
                <w:color w:val="000000"/>
                <w:sz w:val="24"/>
              </w:rPr>
            </w:pPr>
            <w:r>
              <w:rPr>
                <w:color w:val="000000"/>
                <w:sz w:val="24"/>
              </w:rPr>
              <w:t>本年增</w:t>
            </w:r>
            <w:r>
              <w:rPr>
                <w:rFonts w:ascii="Times New Roman" w:eastAsia="Times New Roman"/>
                <w:color w:val="000000"/>
                <w:position w:val="2"/>
                <w:sz w:val="24"/>
              </w:rPr>
              <w:t xml:space="preserve">/ </w:t>
            </w:r>
            <w:r>
              <w:rPr>
                <w:color w:val="000000"/>
                <w:sz w:val="24"/>
              </w:rPr>
              <w:t>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272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left="142" w:right="116" w:firstLine="480" w:firstLineChars="200"/>
              <w:jc w:val="center"/>
              <w:rPr>
                <w:color w:val="000000"/>
                <w:sz w:val="24"/>
              </w:rPr>
            </w:pPr>
            <w:r>
              <w:rPr>
                <w:color w:val="000000"/>
                <w:sz w:val="24"/>
              </w:rPr>
              <w:t>行政事业性收费</w:t>
            </w:r>
          </w:p>
        </w:tc>
        <w:tc>
          <w:tcPr>
            <w:tcW w:w="3244" w:type="dxa"/>
            <w:gridSpan w:val="2"/>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560" w:firstLineChars="6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3140"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1560" w:firstLineChars="600"/>
              <w:jc w:val="both"/>
              <w:rPr>
                <w:rFonts w:hint="eastAsia" w:ascii="Times New Roman" w:eastAsia="宋体"/>
                <w:color w:val="000000"/>
                <w:sz w:val="26"/>
                <w:lang w:val="en-US" w:eastAsia="zh-CN"/>
              </w:rPr>
            </w:pPr>
            <w:r>
              <w:rPr>
                <w:rFonts w:hint="eastAsia" w:ascii="Times New Roman"/>
                <w:color w:val="000000"/>
                <w:sz w:val="26"/>
                <w:lang w:val="en-US" w:eastAsia="zh-CN"/>
              </w:rPr>
              <w:t>无增减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9106" w:type="dxa"/>
            <w:gridSpan w:val="6"/>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73" w:line="360" w:lineRule="auto"/>
              <w:ind w:right="3430" w:firstLine="3360" w:firstLineChars="1400"/>
              <w:jc w:val="both"/>
              <w:rPr>
                <w:color w:val="000000"/>
                <w:sz w:val="24"/>
              </w:rPr>
            </w:pPr>
            <w:r>
              <w:rPr>
                <w:color w:val="000000"/>
                <w:sz w:val="24"/>
              </w:rPr>
              <w:t>第二十条第（九）项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272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left="142" w:right="111" w:firstLine="480" w:firstLineChars="200"/>
              <w:jc w:val="center"/>
              <w:rPr>
                <w:color w:val="000000"/>
                <w:sz w:val="24"/>
              </w:rPr>
            </w:pPr>
            <w:r>
              <w:rPr>
                <w:color w:val="000000"/>
                <w:sz w:val="24"/>
              </w:rPr>
              <w:t>信息内容</w:t>
            </w:r>
          </w:p>
        </w:tc>
        <w:tc>
          <w:tcPr>
            <w:tcW w:w="3357"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firstLine="720" w:firstLineChars="300"/>
              <w:rPr>
                <w:color w:val="000000"/>
                <w:sz w:val="24"/>
              </w:rPr>
            </w:pPr>
            <w:r>
              <w:rPr>
                <w:color w:val="000000"/>
                <w:sz w:val="24"/>
              </w:rPr>
              <w:t>采购项目数量</w:t>
            </w:r>
          </w:p>
        </w:tc>
        <w:tc>
          <w:tcPr>
            <w:tcW w:w="3027" w:type="dxa"/>
            <w:gridSpan w:val="2"/>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ind w:firstLine="960" w:firstLineChars="400"/>
              <w:rPr>
                <w:color w:val="000000"/>
                <w:sz w:val="24"/>
              </w:rPr>
            </w:pPr>
            <w:r>
              <w:rPr>
                <w:color w:val="000000"/>
                <w:sz w:val="24"/>
              </w:rPr>
              <w:t>采购总金额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272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7" w:line="360" w:lineRule="auto"/>
              <w:ind w:left="141" w:right="116" w:firstLine="480" w:firstLineChars="200"/>
              <w:jc w:val="center"/>
              <w:rPr>
                <w:color w:val="000000"/>
                <w:sz w:val="24"/>
              </w:rPr>
            </w:pPr>
            <w:r>
              <w:rPr>
                <w:color w:val="000000"/>
                <w:sz w:val="24"/>
              </w:rPr>
              <w:t>政府集中采购</w:t>
            </w:r>
          </w:p>
        </w:tc>
        <w:tc>
          <w:tcPr>
            <w:tcW w:w="3357"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300" w:firstLineChars="5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c>
          <w:tcPr>
            <w:tcW w:w="3027" w:type="dxa"/>
            <w:gridSpan w:val="2"/>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1560" w:firstLineChars="600"/>
              <w:jc w:val="both"/>
              <w:rPr>
                <w:rFonts w:hint="eastAsia" w:ascii="Times New Roman" w:eastAsia="宋体"/>
                <w:color w:val="000000"/>
                <w:sz w:val="26"/>
                <w:lang w:val="en-US" w:eastAsia="zh-CN"/>
              </w:rPr>
            </w:pPr>
            <w:r>
              <w:rPr>
                <w:rFonts w:hint="eastAsia" w:ascii="Times New Roman"/>
                <w:color w:val="000000"/>
                <w:sz w:val="26"/>
                <w:lang w:val="en-US" w:eastAsia="zh-CN"/>
              </w:rPr>
              <w:t>0</w:t>
            </w:r>
          </w:p>
        </w:tc>
      </w:tr>
    </w:tbl>
    <w:p>
      <w:pPr>
        <w:keepNext w:val="0"/>
        <w:keepLines w:val="0"/>
        <w:pageBreakBefore w:val="0"/>
        <w:kinsoku/>
        <w:wordWrap/>
        <w:overflowPunct/>
        <w:topLinePunct w:val="0"/>
        <w:bidi w:val="0"/>
        <w:adjustRightInd/>
        <w:snapToGrid/>
        <w:spacing w:after="0" w:line="360" w:lineRule="auto"/>
        <w:rPr>
          <w:rFonts w:ascii="Times New Roman"/>
          <w:sz w:val="26"/>
        </w:rPr>
      </w:pPr>
    </w:p>
    <w:p>
      <w:pPr>
        <w:pStyle w:val="3"/>
        <w:keepNext w:val="0"/>
        <w:keepLines w:val="0"/>
        <w:pageBreakBefore w:val="0"/>
        <w:kinsoku/>
        <w:wordWrap/>
        <w:overflowPunct/>
        <w:topLinePunct w:val="0"/>
        <w:bidi w:val="0"/>
        <w:adjustRightInd/>
        <w:snapToGrid/>
        <w:spacing w:before="37" w:line="360" w:lineRule="auto"/>
        <w:rPr>
          <w:b/>
          <w:bCs/>
        </w:rPr>
      </w:pPr>
      <w:r>
        <w:rPr>
          <w:b/>
          <w:bCs/>
        </w:rPr>
        <w:t>三、收到和处理政府信息公开申请情况</w:t>
      </w:r>
    </w:p>
    <w:p>
      <w:pPr>
        <w:keepNext w:val="0"/>
        <w:keepLines w:val="0"/>
        <w:pageBreakBefore w:val="0"/>
        <w:kinsoku/>
        <w:wordWrap/>
        <w:overflowPunct/>
        <w:topLinePunct w:val="0"/>
        <w:bidi w:val="0"/>
        <w:adjustRightInd/>
        <w:snapToGrid/>
        <w:spacing w:after="0" w:line="360" w:lineRule="auto"/>
        <w:rPr>
          <w:rFonts w:ascii="Times New Roman"/>
          <w:sz w:val="26"/>
        </w:rPr>
        <w:sectPr>
          <w:type w:val="continuous"/>
          <w:pgSz w:w="11910" w:h="16840"/>
          <w:pgMar w:top="1655" w:right="1260" w:bottom="1695" w:left="1280" w:header="720" w:footer="720" w:gutter="0"/>
        </w:sectPr>
      </w:pPr>
    </w:p>
    <w:tbl>
      <w:tblPr>
        <w:tblStyle w:val="6"/>
        <w:tblpPr w:leftFromText="180" w:rightFromText="180" w:vertAnchor="text" w:horzAnchor="page" w:tblpX="1324" w:tblpY="523"/>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99"/>
        <w:gridCol w:w="905"/>
        <w:gridCol w:w="2973"/>
        <w:gridCol w:w="555"/>
        <w:gridCol w:w="765"/>
        <w:gridCol w:w="724"/>
        <w:gridCol w:w="702"/>
        <w:gridCol w:w="748"/>
        <w:gridCol w:w="707"/>
        <w:gridCol w:w="4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4377" w:type="dxa"/>
            <w:gridSpan w:val="3"/>
            <w:vMerge w:val="restart"/>
            <w:tcBorders>
              <w:top w:val="single" w:color="4F81BD" w:sz="8" w:space="0"/>
              <w:left w:val="single" w:color="4F81BD" w:sz="8" w:space="0"/>
              <w:bottom w:val="single" w:color="FFFFFF" w:sz="18" w:space="0"/>
              <w:right w:val="single" w:color="4F81BD" w:sz="8" w:space="0"/>
            </w:tcBorders>
            <w:shd w:val="clear" w:color="auto" w:fill="4F81BD"/>
          </w:tcPr>
          <w:p>
            <w:pPr>
              <w:pStyle w:val="10"/>
              <w:keepNext w:val="0"/>
              <w:keepLines w:val="0"/>
              <w:pageBreakBefore w:val="0"/>
              <w:kinsoku/>
              <w:wordWrap/>
              <w:overflowPunct/>
              <w:topLinePunct w:val="0"/>
              <w:bidi w:val="0"/>
              <w:adjustRightInd/>
              <w:snapToGrid/>
              <w:spacing w:line="360" w:lineRule="auto"/>
              <w:ind w:firstLine="400" w:firstLineChars="200"/>
              <w:rPr>
                <w:color w:val="FFFFFF"/>
                <w:sz w:val="20"/>
              </w:rPr>
            </w:pPr>
          </w:p>
          <w:p>
            <w:pPr>
              <w:pStyle w:val="10"/>
              <w:keepNext w:val="0"/>
              <w:keepLines w:val="0"/>
              <w:pageBreakBefore w:val="0"/>
              <w:kinsoku/>
              <w:wordWrap/>
              <w:overflowPunct/>
              <w:topLinePunct w:val="0"/>
              <w:bidi w:val="0"/>
              <w:adjustRightInd/>
              <w:snapToGrid/>
              <w:spacing w:line="360" w:lineRule="auto"/>
              <w:ind w:firstLine="400" w:firstLineChars="200"/>
              <w:rPr>
                <w:color w:val="FFFFFF"/>
                <w:sz w:val="20"/>
              </w:rPr>
            </w:pPr>
          </w:p>
          <w:p>
            <w:pPr>
              <w:pStyle w:val="10"/>
              <w:keepNext w:val="0"/>
              <w:keepLines w:val="0"/>
              <w:pageBreakBefore w:val="0"/>
              <w:kinsoku/>
              <w:wordWrap/>
              <w:overflowPunct/>
              <w:topLinePunct w:val="0"/>
              <w:bidi w:val="0"/>
              <w:adjustRightInd/>
              <w:snapToGrid/>
              <w:spacing w:before="151" w:line="360" w:lineRule="auto"/>
              <w:ind w:right="30"/>
              <w:rPr>
                <w:color w:val="FFFFFF"/>
                <w:sz w:val="21"/>
              </w:rPr>
            </w:pPr>
            <w:r>
              <w:rPr>
                <w:color w:val="FFFFFF"/>
                <w:sz w:val="21"/>
              </w:rPr>
              <w:t>（本列数据的勾稽关系为：第一项加第二项之和，等于第三项加第四项之和）</w:t>
            </w:r>
          </w:p>
        </w:tc>
        <w:tc>
          <w:tcPr>
            <w:tcW w:w="4664" w:type="dxa"/>
            <w:gridSpan w:val="7"/>
            <w:tcBorders>
              <w:top w:val="single" w:color="4F81BD" w:sz="8" w:space="0"/>
              <w:left w:val="single" w:color="4F81BD" w:sz="8" w:space="0"/>
              <w:bottom w:val="single" w:color="FFFFFF" w:sz="18" w:space="0"/>
              <w:right w:val="single" w:color="4F81BD" w:sz="8" w:space="0"/>
            </w:tcBorders>
            <w:shd w:val="clear" w:color="auto" w:fill="4F81BD"/>
          </w:tcPr>
          <w:p>
            <w:pPr>
              <w:pStyle w:val="10"/>
              <w:keepNext w:val="0"/>
              <w:keepLines w:val="0"/>
              <w:pageBreakBefore w:val="0"/>
              <w:kinsoku/>
              <w:wordWrap/>
              <w:overflowPunct/>
              <w:topLinePunct w:val="0"/>
              <w:bidi w:val="0"/>
              <w:adjustRightInd/>
              <w:snapToGrid/>
              <w:spacing w:before="57" w:line="360" w:lineRule="auto"/>
              <w:ind w:right="1765" w:firstLine="1680" w:firstLineChars="800"/>
              <w:jc w:val="both"/>
              <w:rPr>
                <w:color w:val="FFFFFF"/>
                <w:sz w:val="21"/>
              </w:rPr>
            </w:pPr>
            <w:r>
              <w:rPr>
                <w:color w:val="FFFFFF"/>
                <w:sz w:val="21"/>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1" w:hRule="atLeast"/>
        </w:trPr>
        <w:tc>
          <w:tcPr>
            <w:tcW w:w="4377" w:type="dxa"/>
            <w:gridSpan w:val="3"/>
            <w:vMerge w:val="continue"/>
            <w:tcBorders>
              <w:top w:val="single" w:color="FFFFFF" w:sz="1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555"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right="154"/>
              <w:jc w:val="center"/>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line="360" w:lineRule="auto"/>
              <w:ind w:right="154"/>
              <w:jc w:val="center"/>
              <w:rPr>
                <w:rFonts w:hint="default" w:eastAsia="宋体"/>
                <w:color w:val="000000"/>
                <w:sz w:val="21"/>
                <w:lang w:val="en-US" w:eastAsia="zh-CN"/>
              </w:rPr>
            </w:pPr>
            <w:r>
              <w:rPr>
                <w:rFonts w:hint="eastAsia"/>
                <w:color w:val="000000"/>
                <w:sz w:val="21"/>
                <w:lang w:val="en-US" w:eastAsia="zh-CN"/>
              </w:rPr>
              <w:t>自然人</w:t>
            </w:r>
          </w:p>
        </w:tc>
        <w:tc>
          <w:tcPr>
            <w:tcW w:w="3646" w:type="dxa"/>
            <w:gridSpan w:val="5"/>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75" w:line="360" w:lineRule="auto"/>
              <w:jc w:val="center"/>
              <w:rPr>
                <w:color w:val="000000"/>
                <w:sz w:val="21"/>
              </w:rPr>
            </w:pPr>
            <w:r>
              <w:rPr>
                <w:color w:val="000000"/>
                <w:sz w:val="21"/>
              </w:rPr>
              <w:t>法人或其他组织</w:t>
            </w:r>
          </w:p>
        </w:tc>
        <w:tc>
          <w:tcPr>
            <w:tcW w:w="463"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right="100"/>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line="360" w:lineRule="auto"/>
              <w:ind w:right="100"/>
              <w:jc w:val="center"/>
              <w:rPr>
                <w:color w:val="000000"/>
                <w:sz w:val="21"/>
              </w:rPr>
            </w:pPr>
            <w:r>
              <w:rPr>
                <w:rFonts w:hint="eastAsia"/>
                <w:color w:val="000000"/>
                <w:sz w:val="21"/>
                <w:lang w:val="en-US" w:eastAsia="zh-CN"/>
              </w:rPr>
              <w:t>总</w:t>
            </w:r>
            <w:r>
              <w:rPr>
                <w:color w:val="000000"/>
                <w:sz w:val="21"/>
              </w:rPr>
              <w:t>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38" w:hRule="atLeast"/>
        </w:trPr>
        <w:tc>
          <w:tcPr>
            <w:tcW w:w="4377" w:type="dxa"/>
            <w:gridSpan w:val="3"/>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55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765"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 w:line="360" w:lineRule="auto"/>
              <w:ind w:firstLine="380" w:firstLineChars="200"/>
              <w:jc w:val="center"/>
              <w:rPr>
                <w:color w:val="000000"/>
                <w:sz w:val="19"/>
              </w:rPr>
            </w:pPr>
          </w:p>
          <w:p>
            <w:pPr>
              <w:pStyle w:val="10"/>
              <w:keepNext w:val="0"/>
              <w:keepLines w:val="0"/>
              <w:pageBreakBefore w:val="0"/>
              <w:kinsoku/>
              <w:wordWrap/>
              <w:overflowPunct/>
              <w:topLinePunct w:val="0"/>
              <w:bidi w:val="0"/>
              <w:adjustRightInd/>
              <w:snapToGrid/>
              <w:spacing w:line="360" w:lineRule="auto"/>
              <w:ind w:right="153"/>
              <w:jc w:val="center"/>
              <w:rPr>
                <w:color w:val="000000"/>
                <w:sz w:val="21"/>
              </w:rPr>
            </w:pPr>
            <w:r>
              <w:rPr>
                <w:color w:val="000000"/>
                <w:sz w:val="21"/>
              </w:rPr>
              <w:t>商业企业</w:t>
            </w:r>
          </w:p>
        </w:tc>
        <w:tc>
          <w:tcPr>
            <w:tcW w:w="724"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 w:line="360" w:lineRule="auto"/>
              <w:ind w:firstLine="380" w:firstLineChars="200"/>
              <w:jc w:val="center"/>
              <w:rPr>
                <w:color w:val="000000"/>
                <w:sz w:val="19"/>
              </w:rPr>
            </w:pPr>
          </w:p>
          <w:p>
            <w:pPr>
              <w:pStyle w:val="10"/>
              <w:keepNext w:val="0"/>
              <w:keepLines w:val="0"/>
              <w:pageBreakBefore w:val="0"/>
              <w:kinsoku/>
              <w:wordWrap/>
              <w:overflowPunct/>
              <w:topLinePunct w:val="0"/>
              <w:bidi w:val="0"/>
              <w:adjustRightInd/>
              <w:snapToGrid/>
              <w:spacing w:line="360" w:lineRule="auto"/>
              <w:ind w:right="128"/>
              <w:jc w:val="center"/>
              <w:rPr>
                <w:color w:val="000000"/>
                <w:sz w:val="21"/>
              </w:rPr>
            </w:pPr>
            <w:r>
              <w:rPr>
                <w:color w:val="000000"/>
                <w:sz w:val="21"/>
              </w:rPr>
              <w:t>科研机构</w:t>
            </w:r>
          </w:p>
        </w:tc>
        <w:tc>
          <w:tcPr>
            <w:tcW w:w="70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1" w:line="360" w:lineRule="auto"/>
              <w:ind w:right="115"/>
              <w:jc w:val="center"/>
              <w:rPr>
                <w:color w:val="000000"/>
                <w:sz w:val="21"/>
              </w:rPr>
            </w:pPr>
            <w:r>
              <w:rPr>
                <w:color w:val="000000"/>
                <w:sz w:val="21"/>
              </w:rPr>
              <w:t>社会公益组织</w:t>
            </w:r>
          </w:p>
        </w:tc>
        <w:tc>
          <w:tcPr>
            <w:tcW w:w="748"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1" w:line="360" w:lineRule="auto"/>
              <w:ind w:right="138"/>
              <w:jc w:val="center"/>
              <w:rPr>
                <w:color w:val="000000"/>
                <w:sz w:val="21"/>
              </w:rPr>
            </w:pPr>
            <w:r>
              <w:rPr>
                <w:color w:val="000000"/>
                <w:sz w:val="21"/>
              </w:rPr>
              <w:t>法律服务机构</w:t>
            </w:r>
          </w:p>
        </w:tc>
        <w:tc>
          <w:tcPr>
            <w:tcW w:w="707"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147" w:line="360" w:lineRule="auto"/>
              <w:jc w:val="center"/>
              <w:rPr>
                <w:color w:val="000000"/>
                <w:sz w:val="21"/>
              </w:rPr>
            </w:pPr>
            <w:r>
              <w:rPr>
                <w:color w:val="000000"/>
                <w:sz w:val="21"/>
              </w:rPr>
              <w:t>其他</w:t>
            </w:r>
          </w:p>
        </w:tc>
        <w:tc>
          <w:tcPr>
            <w:tcW w:w="463"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4377"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65" w:line="360" w:lineRule="auto"/>
              <w:jc w:val="center"/>
              <w:rPr>
                <w:color w:val="000000"/>
                <w:sz w:val="21"/>
              </w:rPr>
            </w:pPr>
            <w:bookmarkStart w:id="0" w:name="_GoBack" w:colFirst="3" w:colLast="8"/>
            <w:r>
              <w:rPr>
                <w:color w:val="000000"/>
                <w:sz w:val="21"/>
              </w:rPr>
              <w:t>一、本年新收政府信息公开申请数量</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4377" w:type="dxa"/>
            <w:gridSpan w:val="3"/>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64" w:line="360" w:lineRule="auto"/>
              <w:jc w:val="center"/>
              <w:rPr>
                <w:color w:val="000000"/>
                <w:sz w:val="21"/>
              </w:rPr>
            </w:pPr>
            <w:r>
              <w:rPr>
                <w:color w:val="000000"/>
                <w:sz w:val="21"/>
              </w:rPr>
              <w:t>二、上年结转政府信息公开申请数量</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jc w:val="center"/>
              <w:rPr>
                <w:rFonts w:ascii="Times New Roman"/>
                <w:color w:val="000000"/>
                <w:sz w:val="20"/>
              </w:rPr>
            </w:pPr>
            <w:r>
              <w:rPr>
                <w:rFonts w:hint="eastAsia" w:ascii="Times New Roman" w:eastAsia="宋体"/>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0"/>
                <w:lang w:val="en-US" w:eastAsia="zh-CN"/>
              </w:rPr>
            </w:pPr>
            <w:r>
              <w:rPr>
                <w:rFonts w:hint="eastAsia" w:ascii="Times New Roman" w:eastAsia="宋体"/>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499" w:type="dxa"/>
            <w:vMerge w:val="restart"/>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163" w:line="360" w:lineRule="auto"/>
              <w:jc w:val="center"/>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before="163" w:line="360" w:lineRule="auto"/>
              <w:jc w:val="center"/>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before="163" w:line="360" w:lineRule="auto"/>
              <w:jc w:val="center"/>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before="163" w:line="360" w:lineRule="auto"/>
              <w:jc w:val="center"/>
              <w:rPr>
                <w:rFonts w:hint="eastAsia"/>
                <w:color w:val="000000"/>
                <w:sz w:val="21"/>
                <w:lang w:val="en-US" w:eastAsia="zh-CN"/>
              </w:rPr>
            </w:pPr>
            <w:r>
              <w:rPr>
                <w:rFonts w:hint="eastAsia"/>
                <w:color w:val="000000"/>
                <w:sz w:val="21"/>
                <w:lang w:val="en-US" w:eastAsia="zh-CN"/>
              </w:rPr>
              <w:t>三</w:t>
            </w:r>
          </w:p>
          <w:p>
            <w:pPr>
              <w:pStyle w:val="10"/>
              <w:keepNext w:val="0"/>
              <w:keepLines w:val="0"/>
              <w:pageBreakBefore w:val="0"/>
              <w:kinsoku/>
              <w:wordWrap/>
              <w:overflowPunct/>
              <w:topLinePunct w:val="0"/>
              <w:bidi w:val="0"/>
              <w:adjustRightInd/>
              <w:snapToGrid/>
              <w:spacing w:before="163" w:line="360" w:lineRule="auto"/>
              <w:jc w:val="center"/>
              <w:rPr>
                <w:rFonts w:hint="eastAsia"/>
                <w:color w:val="000000"/>
                <w:sz w:val="21"/>
                <w:lang w:val="en-US" w:eastAsia="zh-CN"/>
              </w:rPr>
            </w:pPr>
            <w:r>
              <w:rPr>
                <w:rFonts w:hint="eastAsia"/>
                <w:color w:val="000000"/>
                <w:sz w:val="21"/>
                <w:lang w:val="en-US" w:eastAsia="zh-CN"/>
              </w:rPr>
              <w:t>、</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本</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年</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度</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办</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理</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结</w:t>
            </w:r>
          </w:p>
          <w:p>
            <w:pPr>
              <w:pStyle w:val="10"/>
              <w:keepNext w:val="0"/>
              <w:keepLines w:val="0"/>
              <w:pageBreakBefore w:val="0"/>
              <w:kinsoku/>
              <w:wordWrap/>
              <w:overflowPunct/>
              <w:topLinePunct w:val="0"/>
              <w:bidi w:val="0"/>
              <w:adjustRightInd/>
              <w:snapToGrid/>
              <w:spacing w:before="163" w:line="360" w:lineRule="auto"/>
              <w:jc w:val="center"/>
              <w:rPr>
                <w:color w:val="000000"/>
                <w:sz w:val="21"/>
              </w:rPr>
            </w:pPr>
            <w:r>
              <w:rPr>
                <w:color w:val="000000"/>
                <w:sz w:val="21"/>
              </w:rPr>
              <w:t>果</w:t>
            </w:r>
          </w:p>
        </w:tc>
        <w:tc>
          <w:tcPr>
            <w:tcW w:w="3878" w:type="dxa"/>
            <w:gridSpan w:val="2"/>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64" w:line="360" w:lineRule="auto"/>
              <w:rPr>
                <w:color w:val="000000"/>
                <w:sz w:val="21"/>
              </w:rPr>
            </w:pPr>
            <w:r>
              <w:rPr>
                <w:color w:val="000000"/>
                <w:sz w:val="21"/>
              </w:rPr>
              <w:t>（一）予以公开</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3878" w:type="dxa"/>
            <w:gridSpan w:val="2"/>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 w:line="360" w:lineRule="auto"/>
              <w:ind w:right="192"/>
              <w:rPr>
                <w:color w:val="000000"/>
                <w:sz w:val="21"/>
              </w:rPr>
            </w:pPr>
            <w:r>
              <w:rPr>
                <w:color w:val="000000"/>
                <w:sz w:val="21"/>
              </w:rPr>
              <w:t>（二）部分公开（区分处理的，只计这一情形，不计其他情形）</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restart"/>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right="61"/>
              <w:jc w:val="center"/>
              <w:rPr>
                <w:rFonts w:hint="eastAsia"/>
                <w:color w:val="000000"/>
                <w:sz w:val="21"/>
                <w:lang w:eastAsia="zh-CN"/>
              </w:rPr>
            </w:pPr>
          </w:p>
          <w:p>
            <w:pPr>
              <w:pStyle w:val="10"/>
              <w:keepNext w:val="0"/>
              <w:keepLines w:val="0"/>
              <w:pageBreakBefore w:val="0"/>
              <w:kinsoku/>
              <w:wordWrap/>
              <w:overflowPunct/>
              <w:topLinePunct w:val="0"/>
              <w:bidi w:val="0"/>
              <w:adjustRightInd/>
              <w:snapToGrid/>
              <w:spacing w:line="360" w:lineRule="auto"/>
              <w:ind w:right="61"/>
              <w:jc w:val="center"/>
              <w:rPr>
                <w:rFonts w:hint="eastAsia"/>
                <w:color w:val="000000"/>
                <w:sz w:val="21"/>
                <w:lang w:eastAsia="zh-CN"/>
              </w:rPr>
            </w:pPr>
          </w:p>
          <w:p>
            <w:pPr>
              <w:pStyle w:val="10"/>
              <w:keepNext w:val="0"/>
              <w:keepLines w:val="0"/>
              <w:pageBreakBefore w:val="0"/>
              <w:kinsoku/>
              <w:wordWrap/>
              <w:overflowPunct/>
              <w:topLinePunct w:val="0"/>
              <w:bidi w:val="0"/>
              <w:adjustRightInd/>
              <w:snapToGrid/>
              <w:spacing w:line="360" w:lineRule="auto"/>
              <w:ind w:right="61"/>
              <w:jc w:val="center"/>
              <w:rPr>
                <w:rFonts w:hint="eastAsia"/>
                <w:color w:val="000000"/>
                <w:sz w:val="21"/>
                <w:lang w:eastAsia="zh-CN"/>
              </w:rPr>
            </w:pPr>
          </w:p>
          <w:p>
            <w:pPr>
              <w:pStyle w:val="10"/>
              <w:keepNext w:val="0"/>
              <w:keepLines w:val="0"/>
              <w:pageBreakBefore w:val="0"/>
              <w:kinsoku/>
              <w:wordWrap/>
              <w:overflowPunct/>
              <w:topLinePunct w:val="0"/>
              <w:bidi w:val="0"/>
              <w:adjustRightInd/>
              <w:snapToGrid/>
              <w:spacing w:line="360" w:lineRule="auto"/>
              <w:ind w:right="61"/>
              <w:jc w:val="center"/>
              <w:rPr>
                <w:rFonts w:hint="eastAsia"/>
                <w:color w:val="000000"/>
                <w:sz w:val="21"/>
                <w:lang w:eastAsia="zh-CN"/>
              </w:rPr>
            </w:pPr>
          </w:p>
          <w:p>
            <w:pPr>
              <w:pStyle w:val="10"/>
              <w:keepNext w:val="0"/>
              <w:keepLines w:val="0"/>
              <w:pageBreakBefore w:val="0"/>
              <w:numPr>
                <w:ilvl w:val="0"/>
                <w:numId w:val="0"/>
              </w:numPr>
              <w:kinsoku/>
              <w:wordWrap/>
              <w:overflowPunct/>
              <w:topLinePunct w:val="0"/>
              <w:bidi w:val="0"/>
              <w:adjustRightInd/>
              <w:snapToGrid/>
              <w:spacing w:line="360" w:lineRule="auto"/>
              <w:ind w:left="210" w:right="61" w:rightChars="0" w:hanging="210" w:hangingChars="100"/>
              <w:jc w:val="both"/>
              <w:rPr>
                <w:color w:val="000000"/>
                <w:sz w:val="21"/>
              </w:rPr>
            </w:pPr>
            <w:r>
              <w:rPr>
                <w:rFonts w:hint="eastAsia"/>
                <w:color w:val="000000"/>
                <w:sz w:val="21"/>
                <w:lang w:eastAsia="zh-CN"/>
              </w:rPr>
              <w:t>（</w:t>
            </w:r>
            <w:r>
              <w:rPr>
                <w:rFonts w:hint="eastAsia"/>
                <w:color w:val="000000"/>
                <w:sz w:val="21"/>
                <w:lang w:val="en-US" w:eastAsia="zh-CN"/>
              </w:rPr>
              <w:t>三）</w:t>
            </w:r>
            <w:r>
              <w:rPr>
                <w:color w:val="000000"/>
                <w:sz w:val="21"/>
              </w:rPr>
              <w:t>不予</w:t>
            </w:r>
          </w:p>
          <w:p>
            <w:pPr>
              <w:pStyle w:val="10"/>
              <w:keepNext w:val="0"/>
              <w:keepLines w:val="0"/>
              <w:pageBreakBefore w:val="0"/>
              <w:numPr>
                <w:ilvl w:val="0"/>
                <w:numId w:val="0"/>
              </w:numPr>
              <w:kinsoku/>
              <w:wordWrap/>
              <w:overflowPunct/>
              <w:topLinePunct w:val="0"/>
              <w:bidi w:val="0"/>
              <w:adjustRightInd/>
              <w:snapToGrid/>
              <w:spacing w:line="360" w:lineRule="auto"/>
              <w:ind w:right="61" w:rightChars="0" w:firstLine="210" w:firstLineChars="100"/>
              <w:jc w:val="both"/>
              <w:rPr>
                <w:color w:val="000000"/>
                <w:sz w:val="21"/>
              </w:rPr>
            </w:pPr>
            <w:r>
              <w:rPr>
                <w:color w:val="000000"/>
                <w:sz w:val="21"/>
              </w:rPr>
              <w:t>公开</w:t>
            </w: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eastAsia="Times New Roman"/>
                <w:color w:val="000000"/>
                <w:position w:val="2"/>
                <w:sz w:val="21"/>
              </w:rPr>
              <w:t xml:space="preserve">1. </w:t>
            </w:r>
            <w:r>
              <w:rPr>
                <w:color w:val="000000"/>
                <w:sz w:val="21"/>
              </w:rPr>
              <w:t>属于国家秘密</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76" w:line="360" w:lineRule="auto"/>
              <w:jc w:val="left"/>
              <w:rPr>
                <w:color w:val="000000"/>
                <w:sz w:val="21"/>
              </w:rPr>
            </w:pPr>
            <w:r>
              <w:rPr>
                <w:rFonts w:ascii="Times New Roman" w:eastAsia="Times New Roman"/>
                <w:color w:val="000000"/>
                <w:position w:val="2"/>
                <w:sz w:val="21"/>
              </w:rPr>
              <w:t xml:space="preserve">2. </w:t>
            </w:r>
            <w:r>
              <w:rPr>
                <w:color w:val="000000"/>
                <w:sz w:val="21"/>
              </w:rPr>
              <w:t>其他法律行政法规禁止公开</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hAnsi="Times New Roman" w:eastAsia="Times New Roman"/>
                <w:color w:val="000000"/>
                <w:position w:val="2"/>
                <w:sz w:val="21"/>
              </w:rPr>
              <w:t xml:space="preserve">3. </w:t>
            </w:r>
            <w:r>
              <w:rPr>
                <w:color w:val="000000"/>
                <w:sz w:val="21"/>
              </w:rPr>
              <w:t>危及“三安全一稳定”</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eastAsia="Times New Roman"/>
                <w:color w:val="000000"/>
                <w:position w:val="2"/>
                <w:sz w:val="21"/>
              </w:rPr>
              <w:t xml:space="preserve">4. </w:t>
            </w:r>
            <w:r>
              <w:rPr>
                <w:color w:val="000000"/>
                <w:sz w:val="21"/>
              </w:rPr>
              <w:t>保护第三方合法权益</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eastAsia="Times New Roman"/>
                <w:color w:val="000000"/>
                <w:position w:val="2"/>
                <w:sz w:val="21"/>
              </w:rPr>
              <w:t xml:space="preserve">5. </w:t>
            </w:r>
            <w:r>
              <w:rPr>
                <w:color w:val="000000"/>
                <w:sz w:val="21"/>
              </w:rPr>
              <w:t>属于三类内部事务信息</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eastAsia="Times New Roman"/>
                <w:color w:val="000000"/>
                <w:position w:val="2"/>
                <w:sz w:val="21"/>
              </w:rPr>
              <w:t xml:space="preserve">6. </w:t>
            </w:r>
            <w:r>
              <w:rPr>
                <w:color w:val="000000"/>
                <w:sz w:val="21"/>
              </w:rPr>
              <w:t>属于四类过程性信息</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58" w:line="360" w:lineRule="auto"/>
              <w:jc w:val="left"/>
              <w:rPr>
                <w:color w:val="000000"/>
                <w:sz w:val="21"/>
              </w:rPr>
            </w:pPr>
            <w:r>
              <w:rPr>
                <w:rFonts w:ascii="Times New Roman" w:eastAsia="Times New Roman"/>
                <w:color w:val="000000"/>
                <w:position w:val="2"/>
                <w:sz w:val="21"/>
              </w:rPr>
              <w:t xml:space="preserve">7. </w:t>
            </w:r>
            <w:r>
              <w:rPr>
                <w:color w:val="000000"/>
                <w:sz w:val="21"/>
              </w:rPr>
              <w:t>属于行政执法案卷</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64" w:line="360" w:lineRule="auto"/>
              <w:jc w:val="left"/>
              <w:rPr>
                <w:color w:val="000000"/>
                <w:sz w:val="21"/>
              </w:rPr>
            </w:pPr>
            <w:r>
              <w:rPr>
                <w:rFonts w:ascii="Times New Roman" w:eastAsia="Times New Roman"/>
                <w:color w:val="000000"/>
                <w:position w:val="2"/>
                <w:sz w:val="21"/>
              </w:rPr>
              <w:t xml:space="preserve">8. </w:t>
            </w:r>
            <w:r>
              <w:rPr>
                <w:color w:val="000000"/>
                <w:sz w:val="21"/>
              </w:rPr>
              <w:t>属于行政查询事项</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restart"/>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left="210" w:right="61" w:hanging="210" w:hangingChars="100"/>
              <w:jc w:val="both"/>
              <w:rPr>
                <w:color w:val="000000"/>
                <w:sz w:val="21"/>
              </w:rPr>
            </w:pPr>
            <w:r>
              <w:rPr>
                <w:rFonts w:hint="eastAsia"/>
                <w:color w:val="000000"/>
                <w:sz w:val="21"/>
                <w:lang w:eastAsia="zh-CN"/>
              </w:rPr>
              <w:t>（</w:t>
            </w:r>
            <w:r>
              <w:rPr>
                <w:color w:val="000000"/>
                <w:sz w:val="21"/>
              </w:rPr>
              <w:t>四） 无法</w:t>
            </w:r>
          </w:p>
          <w:p>
            <w:pPr>
              <w:pStyle w:val="10"/>
              <w:keepNext w:val="0"/>
              <w:keepLines w:val="0"/>
              <w:pageBreakBefore w:val="0"/>
              <w:kinsoku/>
              <w:wordWrap/>
              <w:overflowPunct/>
              <w:topLinePunct w:val="0"/>
              <w:bidi w:val="0"/>
              <w:adjustRightInd/>
              <w:snapToGrid/>
              <w:spacing w:line="360" w:lineRule="auto"/>
              <w:ind w:right="61"/>
              <w:jc w:val="center"/>
              <w:rPr>
                <w:color w:val="000000"/>
                <w:sz w:val="21"/>
              </w:rPr>
            </w:pPr>
            <w:r>
              <w:rPr>
                <w:color w:val="000000"/>
                <w:sz w:val="21"/>
              </w:rPr>
              <w:t>提供</w:t>
            </w: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76" w:line="360" w:lineRule="auto"/>
              <w:rPr>
                <w:color w:val="000000"/>
                <w:sz w:val="21"/>
              </w:rPr>
            </w:pPr>
            <w:r>
              <w:rPr>
                <w:rFonts w:ascii="Times New Roman" w:eastAsia="Times New Roman"/>
                <w:color w:val="000000"/>
                <w:position w:val="2"/>
                <w:sz w:val="21"/>
              </w:rPr>
              <w:t xml:space="preserve">1. </w:t>
            </w:r>
            <w:r>
              <w:rPr>
                <w:color w:val="000000"/>
                <w:sz w:val="21"/>
              </w:rPr>
              <w:t>本机关不掌握相关政府信息</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9" w:line="360" w:lineRule="auto"/>
              <w:rPr>
                <w:color w:val="000000"/>
                <w:sz w:val="21"/>
              </w:rPr>
            </w:pPr>
            <w:r>
              <w:rPr>
                <w:rFonts w:ascii="Times New Roman" w:eastAsia="Times New Roman"/>
                <w:color w:val="000000"/>
                <w:position w:val="2"/>
                <w:sz w:val="21"/>
              </w:rPr>
              <w:t xml:space="preserve">2. </w:t>
            </w:r>
            <w:r>
              <w:rPr>
                <w:color w:val="000000"/>
                <w:sz w:val="21"/>
              </w:rPr>
              <w:t>没有现成信息需要另行制作</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59" w:line="360" w:lineRule="auto"/>
              <w:rPr>
                <w:color w:val="000000"/>
                <w:sz w:val="21"/>
              </w:rPr>
            </w:pPr>
            <w:r>
              <w:rPr>
                <w:rFonts w:ascii="Times New Roman" w:eastAsia="Times New Roman"/>
                <w:color w:val="000000"/>
                <w:position w:val="2"/>
                <w:sz w:val="21"/>
              </w:rPr>
              <w:t xml:space="preserve">3. </w:t>
            </w:r>
            <w:r>
              <w:rPr>
                <w:color w:val="000000"/>
                <w:sz w:val="21"/>
              </w:rPr>
              <w:t>补正后申请内容仍不明确</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restart"/>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400" w:firstLineChars="200"/>
              <w:rPr>
                <w:color w:val="000000"/>
                <w:sz w:val="20"/>
              </w:rPr>
            </w:pPr>
          </w:p>
          <w:p>
            <w:pPr>
              <w:pStyle w:val="10"/>
              <w:keepNext w:val="0"/>
              <w:keepLines w:val="0"/>
              <w:pageBreakBefore w:val="0"/>
              <w:kinsoku/>
              <w:wordWrap/>
              <w:overflowPunct/>
              <w:topLinePunct w:val="0"/>
              <w:bidi w:val="0"/>
              <w:adjustRightInd/>
              <w:snapToGrid/>
              <w:spacing w:line="360" w:lineRule="auto"/>
              <w:ind w:right="61"/>
              <w:jc w:val="center"/>
              <w:rPr>
                <w:color w:val="000000"/>
                <w:sz w:val="21"/>
              </w:rPr>
            </w:pPr>
            <w:r>
              <w:rPr>
                <w:color w:val="000000"/>
                <w:sz w:val="21"/>
              </w:rPr>
              <w:t>（五） 不予</w:t>
            </w:r>
          </w:p>
          <w:p>
            <w:pPr>
              <w:pStyle w:val="10"/>
              <w:keepNext w:val="0"/>
              <w:keepLines w:val="0"/>
              <w:pageBreakBefore w:val="0"/>
              <w:kinsoku/>
              <w:wordWrap/>
              <w:overflowPunct/>
              <w:topLinePunct w:val="0"/>
              <w:bidi w:val="0"/>
              <w:adjustRightInd/>
              <w:snapToGrid/>
              <w:spacing w:line="360" w:lineRule="auto"/>
              <w:ind w:right="61"/>
              <w:jc w:val="center"/>
              <w:rPr>
                <w:color w:val="000000"/>
                <w:sz w:val="21"/>
              </w:rPr>
            </w:pPr>
            <w:r>
              <w:rPr>
                <w:color w:val="000000"/>
                <w:sz w:val="21"/>
              </w:rPr>
              <w:t>处理</w:t>
            </w: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2" w:line="360" w:lineRule="auto"/>
              <w:rPr>
                <w:color w:val="000000"/>
                <w:sz w:val="21"/>
              </w:rPr>
            </w:pPr>
            <w:r>
              <w:rPr>
                <w:rFonts w:ascii="Times New Roman" w:eastAsia="Times New Roman"/>
                <w:color w:val="000000"/>
                <w:position w:val="2"/>
                <w:sz w:val="21"/>
              </w:rPr>
              <w:t xml:space="preserve">1. </w:t>
            </w:r>
            <w:r>
              <w:rPr>
                <w:color w:val="000000"/>
                <w:sz w:val="21"/>
              </w:rPr>
              <w:t>信访举报投诉类申请</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rPr>
                <w:color w:val="000000"/>
                <w:sz w:val="21"/>
              </w:rPr>
            </w:pPr>
            <w:r>
              <w:rPr>
                <w:rFonts w:ascii="Times New Roman" w:eastAsia="Times New Roman"/>
                <w:color w:val="000000"/>
                <w:position w:val="2"/>
                <w:sz w:val="21"/>
              </w:rPr>
              <w:t xml:space="preserve">2. </w:t>
            </w:r>
            <w:r>
              <w:rPr>
                <w:color w:val="000000"/>
                <w:sz w:val="21"/>
              </w:rPr>
              <w:t>重复申请</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86" w:line="360" w:lineRule="auto"/>
              <w:rPr>
                <w:color w:val="000000"/>
                <w:sz w:val="21"/>
              </w:rPr>
            </w:pPr>
            <w:r>
              <w:rPr>
                <w:rFonts w:ascii="Times New Roman" w:eastAsia="Times New Roman"/>
                <w:color w:val="000000"/>
                <w:position w:val="2"/>
                <w:sz w:val="21"/>
              </w:rPr>
              <w:t xml:space="preserve">3. </w:t>
            </w:r>
            <w:r>
              <w:rPr>
                <w:color w:val="000000"/>
                <w:sz w:val="21"/>
              </w:rPr>
              <w:t>要求提供公开出版物</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86" w:line="360" w:lineRule="auto"/>
              <w:rPr>
                <w:color w:val="000000"/>
                <w:sz w:val="21"/>
              </w:rPr>
            </w:pPr>
            <w:r>
              <w:rPr>
                <w:rFonts w:ascii="Times New Roman" w:eastAsia="Times New Roman"/>
                <w:color w:val="000000"/>
                <w:position w:val="2"/>
                <w:sz w:val="21"/>
              </w:rPr>
              <w:t xml:space="preserve">4. </w:t>
            </w:r>
            <w:r>
              <w:rPr>
                <w:color w:val="000000"/>
                <w:sz w:val="21"/>
              </w:rPr>
              <w:t>无正当理由大量反复申请</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905" w:type="dxa"/>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297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13" w:line="360" w:lineRule="auto"/>
              <w:ind w:right="62"/>
              <w:rPr>
                <w:color w:val="000000"/>
                <w:sz w:val="21"/>
              </w:rPr>
            </w:pPr>
            <w:r>
              <w:rPr>
                <w:rFonts w:ascii="Times New Roman" w:eastAsia="Times New Roman"/>
                <w:color w:val="000000"/>
                <w:position w:val="2"/>
                <w:sz w:val="21"/>
              </w:rPr>
              <w:t xml:space="preserve">5. </w:t>
            </w:r>
            <w:r>
              <w:rPr>
                <w:color w:val="000000"/>
                <w:sz w:val="21"/>
              </w:rPr>
              <w:t>要求行政机关确认或重新出具已获取信息</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B8CCE4"/>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3878" w:type="dxa"/>
            <w:gridSpan w:val="2"/>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64" w:line="360" w:lineRule="auto"/>
              <w:rPr>
                <w:color w:val="000000"/>
                <w:sz w:val="21"/>
              </w:rPr>
            </w:pPr>
            <w:r>
              <w:rPr>
                <w:color w:val="000000"/>
                <w:sz w:val="21"/>
              </w:rPr>
              <w:t>（六）其他处理</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49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3878" w:type="dxa"/>
            <w:gridSpan w:val="2"/>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65" w:line="360" w:lineRule="auto"/>
              <w:ind w:left="61" w:firstLine="420" w:firstLineChars="200"/>
              <w:rPr>
                <w:color w:val="000000"/>
                <w:sz w:val="21"/>
              </w:rPr>
            </w:pPr>
            <w:r>
              <w:rPr>
                <w:color w:val="000000"/>
                <w:sz w:val="21"/>
              </w:rPr>
              <w:t>（七）总计</w:t>
            </w:r>
          </w:p>
        </w:tc>
        <w:tc>
          <w:tcPr>
            <w:tcW w:w="55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FFFFFF"/>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2" w:hRule="atLeast"/>
        </w:trPr>
        <w:tc>
          <w:tcPr>
            <w:tcW w:w="4377"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64" w:line="360" w:lineRule="auto"/>
              <w:ind w:left="64" w:firstLine="420" w:firstLineChars="200"/>
              <w:rPr>
                <w:color w:val="000000"/>
                <w:sz w:val="21"/>
              </w:rPr>
            </w:pPr>
            <w:r>
              <w:rPr>
                <w:color w:val="000000"/>
                <w:sz w:val="21"/>
              </w:rPr>
              <w:t>四、结转下年度继续办理</w:t>
            </w:r>
          </w:p>
        </w:tc>
        <w:tc>
          <w:tcPr>
            <w:tcW w:w="55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65"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24"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2"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48"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707" w:type="dxa"/>
            <w:tcBorders>
              <w:top w:val="single" w:color="4F81BD" w:sz="8" w:space="0"/>
              <w:left w:val="single" w:color="4F81BD" w:sz="8" w:space="0"/>
              <w:bottom w:val="single" w:color="4F81BD" w:sz="8" w:space="0"/>
              <w:right w:val="single" w:color="4F81BD" w:sz="8" w:space="0"/>
            </w:tcBorders>
            <w:shd w:val="clear" w:color="auto" w:fill="B8CCE4"/>
            <w:vAlign w:val="top"/>
          </w:tcPr>
          <w:p>
            <w:pPr>
              <w:pStyle w:val="10"/>
              <w:keepNext w:val="0"/>
              <w:keepLines w:val="0"/>
              <w:pageBreakBefore w:val="0"/>
              <w:kinsoku/>
              <w:wordWrap/>
              <w:overflowPunct/>
              <w:topLinePunct w:val="0"/>
              <w:bidi w:val="0"/>
              <w:adjustRightInd/>
              <w:snapToGrid/>
              <w:spacing w:line="360" w:lineRule="auto"/>
              <w:ind w:left="0" w:leftChars="0" w:right="0" w:rightChars="0" w:firstLine="200" w:firstLineChars="100"/>
              <w:jc w:val="both"/>
              <w:rPr>
                <w:rFonts w:ascii="Times New Roman"/>
                <w:color w:val="000000"/>
                <w:sz w:val="20"/>
              </w:rPr>
            </w:pPr>
            <w:r>
              <w:rPr>
                <w:rFonts w:hint="eastAsia" w:ascii="Times New Roman"/>
                <w:color w:val="000000"/>
                <w:sz w:val="20"/>
                <w:lang w:val="en-US" w:eastAsia="zh-CN"/>
              </w:rPr>
              <w:t>0</w:t>
            </w:r>
          </w:p>
        </w:tc>
        <w:tc>
          <w:tcPr>
            <w:tcW w:w="46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200" w:firstLineChars="100"/>
              <w:jc w:val="both"/>
              <w:rPr>
                <w:rFonts w:hint="eastAsia" w:ascii="Times New Roman" w:eastAsia="宋体"/>
                <w:color w:val="000000"/>
                <w:sz w:val="20"/>
                <w:lang w:val="en-US" w:eastAsia="zh-CN"/>
              </w:rPr>
            </w:pPr>
            <w:r>
              <w:rPr>
                <w:rFonts w:hint="eastAsia" w:ascii="Times New Roman"/>
                <w:color w:val="000000"/>
                <w:sz w:val="20"/>
                <w:lang w:val="en-US" w:eastAsia="zh-CN"/>
              </w:rPr>
              <w:t>0</w:t>
            </w:r>
          </w:p>
        </w:tc>
      </w:tr>
      <w:bookmarkEnd w:id="0"/>
    </w:tbl>
    <w:p>
      <w:pPr>
        <w:keepNext w:val="0"/>
        <w:keepLines w:val="0"/>
        <w:pageBreakBefore w:val="0"/>
        <w:kinsoku/>
        <w:wordWrap/>
        <w:overflowPunct/>
        <w:topLinePunct w:val="0"/>
        <w:bidi w:val="0"/>
        <w:adjustRightInd/>
        <w:snapToGrid/>
        <w:spacing w:after="0" w:line="360" w:lineRule="auto"/>
        <w:rPr>
          <w:rFonts w:ascii="Times New Roman"/>
          <w:sz w:val="20"/>
        </w:rPr>
        <w:sectPr>
          <w:pgSz w:w="11910" w:h="16840"/>
          <w:pgMar w:top="1315" w:right="1260" w:bottom="280" w:left="1280" w:header="720" w:footer="720" w:gutter="0"/>
        </w:sectPr>
      </w:pPr>
    </w:p>
    <w:p>
      <w:pPr>
        <w:pStyle w:val="3"/>
        <w:keepNext w:val="0"/>
        <w:keepLines w:val="0"/>
        <w:pageBreakBefore w:val="0"/>
        <w:kinsoku/>
        <w:wordWrap/>
        <w:overflowPunct/>
        <w:topLinePunct w:val="0"/>
        <w:bidi w:val="0"/>
        <w:adjustRightInd/>
        <w:snapToGrid/>
        <w:spacing w:line="360" w:lineRule="auto"/>
        <w:ind w:firstLine="480" w:firstLineChars="200"/>
        <w:rPr>
          <w:sz w:val="24"/>
        </w:rPr>
      </w:pPr>
    </w:p>
    <w:p>
      <w:pPr>
        <w:pStyle w:val="3"/>
        <w:keepNext w:val="0"/>
        <w:keepLines w:val="0"/>
        <w:pageBreakBefore w:val="0"/>
        <w:kinsoku/>
        <w:wordWrap/>
        <w:overflowPunct/>
        <w:topLinePunct w:val="0"/>
        <w:bidi w:val="0"/>
        <w:adjustRightInd/>
        <w:snapToGrid/>
        <w:spacing w:before="37" w:line="360" w:lineRule="auto"/>
        <w:ind w:firstLine="643" w:firstLineChars="200"/>
        <w:rPr>
          <w:b/>
          <w:bCs/>
        </w:rPr>
      </w:pPr>
      <w:r>
        <w:rPr>
          <w:b/>
          <w:bCs/>
        </w:rPr>
        <w:t>四、政府信息公开行政复议、行政诉讼情况</w:t>
      </w:r>
    </w:p>
    <w:p>
      <w:pPr>
        <w:pStyle w:val="3"/>
        <w:keepNext w:val="0"/>
        <w:keepLines w:val="0"/>
        <w:pageBreakBefore w:val="0"/>
        <w:kinsoku/>
        <w:wordWrap/>
        <w:overflowPunct/>
        <w:topLinePunct w:val="0"/>
        <w:bidi w:val="0"/>
        <w:adjustRightInd/>
        <w:snapToGrid/>
        <w:spacing w:before="7" w:line="360" w:lineRule="auto"/>
        <w:ind w:firstLine="280" w:firstLineChars="200"/>
        <w:rPr>
          <w:sz w:val="14"/>
        </w:rPr>
      </w:pPr>
    </w:p>
    <w:tbl>
      <w:tblPr>
        <w:tblStyle w:val="6"/>
        <w:tblW w:w="0" w:type="auto"/>
        <w:tblInd w:w="15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3"/>
        <w:gridCol w:w="601"/>
        <w:gridCol w:w="606"/>
        <w:gridCol w:w="601"/>
        <w:gridCol w:w="606"/>
        <w:gridCol w:w="601"/>
        <w:gridCol w:w="607"/>
        <w:gridCol w:w="600"/>
        <w:gridCol w:w="676"/>
        <w:gridCol w:w="612"/>
        <w:gridCol w:w="600"/>
        <w:gridCol w:w="600"/>
        <w:gridCol w:w="444"/>
        <w:gridCol w:w="468"/>
        <w:gridCol w:w="6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3027" w:type="dxa"/>
            <w:gridSpan w:val="5"/>
            <w:tcBorders>
              <w:top w:val="single" w:color="4F81BD" w:sz="8" w:space="0"/>
              <w:left w:val="single" w:color="4F81BD" w:sz="8" w:space="0"/>
              <w:bottom w:val="single" w:color="FFFFFF" w:sz="18" w:space="0"/>
              <w:right w:val="single" w:color="4F81BD" w:sz="8" w:space="0"/>
            </w:tcBorders>
            <w:shd w:val="clear" w:color="auto" w:fill="4F81BD"/>
          </w:tcPr>
          <w:p>
            <w:pPr>
              <w:pStyle w:val="10"/>
              <w:keepNext w:val="0"/>
              <w:keepLines w:val="0"/>
              <w:pageBreakBefore w:val="0"/>
              <w:kinsoku/>
              <w:wordWrap/>
              <w:overflowPunct/>
              <w:topLinePunct w:val="0"/>
              <w:bidi w:val="0"/>
              <w:adjustRightInd/>
              <w:snapToGrid/>
              <w:spacing w:before="114" w:line="360" w:lineRule="auto"/>
              <w:ind w:right="1048" w:firstLine="1050" w:firstLineChars="500"/>
              <w:jc w:val="both"/>
              <w:rPr>
                <w:color w:val="FFFFFF"/>
                <w:sz w:val="21"/>
              </w:rPr>
            </w:pPr>
            <w:r>
              <w:rPr>
                <w:color w:val="FFFFFF"/>
                <w:sz w:val="21"/>
              </w:rPr>
              <w:t>行政复议</w:t>
            </w:r>
          </w:p>
        </w:tc>
        <w:tc>
          <w:tcPr>
            <w:tcW w:w="5892" w:type="dxa"/>
            <w:gridSpan w:val="10"/>
            <w:tcBorders>
              <w:top w:val="single" w:color="4F81BD" w:sz="8" w:space="0"/>
              <w:left w:val="single" w:color="4F81BD" w:sz="8" w:space="0"/>
              <w:bottom w:val="single" w:color="FFFFFF" w:sz="18" w:space="0"/>
              <w:right w:val="single" w:color="4F81BD" w:sz="8" w:space="0"/>
            </w:tcBorders>
            <w:shd w:val="clear" w:color="auto" w:fill="4F81BD"/>
          </w:tcPr>
          <w:p>
            <w:pPr>
              <w:pStyle w:val="10"/>
              <w:keepNext w:val="0"/>
              <w:keepLines w:val="0"/>
              <w:pageBreakBefore w:val="0"/>
              <w:kinsoku/>
              <w:wordWrap/>
              <w:overflowPunct/>
              <w:topLinePunct w:val="0"/>
              <w:bidi w:val="0"/>
              <w:adjustRightInd/>
              <w:snapToGrid/>
              <w:spacing w:before="114" w:line="360" w:lineRule="auto"/>
              <w:ind w:right="2557" w:firstLine="2310" w:firstLineChars="1100"/>
              <w:jc w:val="both"/>
              <w:rPr>
                <w:color w:val="FFFFFF"/>
                <w:sz w:val="21"/>
              </w:rPr>
            </w:pPr>
            <w:r>
              <w:rPr>
                <w:color w:val="FFFFFF"/>
                <w:sz w:val="21"/>
              </w:rPr>
              <w:t>行政诉讼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613"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8" w:line="360" w:lineRule="auto"/>
              <w:ind w:firstLine="500" w:firstLineChars="200"/>
              <w:jc w:val="center"/>
              <w:rPr>
                <w:color w:val="000000"/>
                <w:sz w:val="25"/>
              </w:rPr>
            </w:pPr>
          </w:p>
          <w:p>
            <w:pPr>
              <w:pStyle w:val="10"/>
              <w:keepNext w:val="0"/>
              <w:keepLines w:val="0"/>
              <w:pageBreakBefore w:val="0"/>
              <w:kinsoku/>
              <w:wordWrap/>
              <w:overflowPunct/>
              <w:topLinePunct w:val="0"/>
              <w:bidi w:val="0"/>
              <w:adjustRightInd/>
              <w:snapToGrid/>
              <w:spacing w:line="360" w:lineRule="auto"/>
              <w:ind w:right="70"/>
              <w:jc w:val="center"/>
              <w:rPr>
                <w:color w:val="000000"/>
                <w:sz w:val="21"/>
              </w:rPr>
            </w:pPr>
            <w:r>
              <w:rPr>
                <w:color w:val="000000"/>
                <w:sz w:val="21"/>
              </w:rPr>
              <w:t>结果维持</w:t>
            </w:r>
          </w:p>
        </w:tc>
        <w:tc>
          <w:tcPr>
            <w:tcW w:w="601"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right="177"/>
              <w:jc w:val="center"/>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line="360" w:lineRule="auto"/>
              <w:ind w:right="177"/>
              <w:jc w:val="center"/>
              <w:rPr>
                <w:color w:val="000000"/>
                <w:sz w:val="21"/>
              </w:rPr>
            </w:pPr>
            <w:r>
              <w:rPr>
                <w:rFonts w:hint="eastAsia"/>
                <w:color w:val="000000"/>
                <w:sz w:val="21"/>
                <w:lang w:val="en-US" w:eastAsia="zh-CN"/>
              </w:rPr>
              <w:t>结</w:t>
            </w:r>
            <w:r>
              <w:rPr>
                <w:color w:val="000000"/>
                <w:sz w:val="21"/>
              </w:rPr>
              <w:t>果纠正</w:t>
            </w:r>
          </w:p>
        </w:tc>
        <w:tc>
          <w:tcPr>
            <w:tcW w:w="606"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8" w:line="360" w:lineRule="auto"/>
              <w:ind w:firstLine="500" w:firstLineChars="200"/>
              <w:jc w:val="center"/>
              <w:rPr>
                <w:color w:val="000000"/>
                <w:sz w:val="25"/>
              </w:rPr>
            </w:pPr>
          </w:p>
          <w:p>
            <w:pPr>
              <w:pStyle w:val="10"/>
              <w:keepNext w:val="0"/>
              <w:keepLines w:val="0"/>
              <w:pageBreakBefore w:val="0"/>
              <w:kinsoku/>
              <w:wordWrap/>
              <w:overflowPunct/>
              <w:topLinePunct w:val="0"/>
              <w:bidi w:val="0"/>
              <w:adjustRightInd/>
              <w:snapToGrid/>
              <w:spacing w:line="360" w:lineRule="auto"/>
              <w:ind w:right="74"/>
              <w:jc w:val="center"/>
              <w:rPr>
                <w:color w:val="000000"/>
                <w:sz w:val="21"/>
              </w:rPr>
            </w:pPr>
            <w:r>
              <w:rPr>
                <w:color w:val="000000"/>
                <w:sz w:val="21"/>
              </w:rPr>
              <w:t>其他结果</w:t>
            </w:r>
          </w:p>
        </w:tc>
        <w:tc>
          <w:tcPr>
            <w:tcW w:w="601"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8" w:line="360" w:lineRule="auto"/>
              <w:ind w:firstLine="500" w:firstLineChars="200"/>
              <w:jc w:val="center"/>
              <w:rPr>
                <w:color w:val="000000"/>
                <w:sz w:val="25"/>
              </w:rPr>
            </w:pPr>
          </w:p>
          <w:p>
            <w:pPr>
              <w:pStyle w:val="10"/>
              <w:keepNext w:val="0"/>
              <w:keepLines w:val="0"/>
              <w:pageBreakBefore w:val="0"/>
              <w:kinsoku/>
              <w:wordWrap/>
              <w:overflowPunct/>
              <w:topLinePunct w:val="0"/>
              <w:bidi w:val="0"/>
              <w:adjustRightInd/>
              <w:snapToGrid/>
              <w:spacing w:line="360" w:lineRule="auto"/>
              <w:ind w:right="69"/>
              <w:jc w:val="center"/>
              <w:rPr>
                <w:color w:val="000000"/>
                <w:sz w:val="21"/>
              </w:rPr>
            </w:pPr>
            <w:r>
              <w:rPr>
                <w:color w:val="000000"/>
                <w:sz w:val="21"/>
              </w:rPr>
              <w:t>尚未审结</w:t>
            </w:r>
          </w:p>
        </w:tc>
        <w:tc>
          <w:tcPr>
            <w:tcW w:w="606"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1" w:line="360" w:lineRule="auto"/>
              <w:ind w:firstLine="360" w:firstLineChars="200"/>
              <w:jc w:val="center"/>
              <w:rPr>
                <w:color w:val="000000"/>
                <w:sz w:val="18"/>
              </w:rPr>
            </w:pPr>
          </w:p>
          <w:p>
            <w:pPr>
              <w:pStyle w:val="10"/>
              <w:keepNext w:val="0"/>
              <w:keepLines w:val="0"/>
              <w:pageBreakBefore w:val="0"/>
              <w:kinsoku/>
              <w:wordWrap/>
              <w:overflowPunct/>
              <w:topLinePunct w:val="0"/>
              <w:bidi w:val="0"/>
              <w:adjustRightInd/>
              <w:snapToGrid/>
              <w:spacing w:line="360" w:lineRule="auto"/>
              <w:jc w:val="center"/>
              <w:rPr>
                <w:color w:val="000000"/>
                <w:sz w:val="21"/>
              </w:rPr>
            </w:pPr>
            <w:r>
              <w:rPr>
                <w:color w:val="000000"/>
                <w:sz w:val="21"/>
              </w:rPr>
              <w:t>总计</w:t>
            </w:r>
          </w:p>
        </w:tc>
        <w:tc>
          <w:tcPr>
            <w:tcW w:w="3096" w:type="dxa"/>
            <w:gridSpan w:val="5"/>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98" w:line="360" w:lineRule="auto"/>
              <w:jc w:val="center"/>
              <w:rPr>
                <w:color w:val="000000"/>
                <w:sz w:val="21"/>
              </w:rPr>
            </w:pPr>
            <w:r>
              <w:rPr>
                <w:color w:val="000000"/>
                <w:sz w:val="21"/>
              </w:rPr>
              <w:t>未经复议直接起诉</w:t>
            </w:r>
          </w:p>
        </w:tc>
        <w:tc>
          <w:tcPr>
            <w:tcW w:w="2796" w:type="dxa"/>
            <w:gridSpan w:val="5"/>
            <w:tcBorders>
              <w:top w:val="single" w:color="FFFFFF" w:sz="1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before="98" w:line="360" w:lineRule="auto"/>
              <w:jc w:val="center"/>
              <w:rPr>
                <w:color w:val="000000"/>
                <w:sz w:val="21"/>
              </w:rPr>
            </w:pPr>
            <w:r>
              <w:rPr>
                <w:color w:val="000000"/>
                <w:sz w:val="21"/>
              </w:rPr>
              <w:t>复议后起诉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6" w:hRule="atLeast"/>
        </w:trPr>
        <w:tc>
          <w:tcPr>
            <w:tcW w:w="613"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601"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rPr>
                <w:color w:val="000000"/>
                <w:sz w:val="2"/>
                <w:szCs w:val="2"/>
              </w:rPr>
            </w:pPr>
          </w:p>
        </w:tc>
        <w:tc>
          <w:tcPr>
            <w:tcW w:w="606"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jc w:val="center"/>
              <w:rPr>
                <w:color w:val="000000"/>
                <w:sz w:val="2"/>
                <w:szCs w:val="2"/>
              </w:rPr>
            </w:pPr>
          </w:p>
        </w:tc>
        <w:tc>
          <w:tcPr>
            <w:tcW w:w="601"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jc w:val="center"/>
              <w:rPr>
                <w:color w:val="000000"/>
                <w:sz w:val="2"/>
                <w:szCs w:val="2"/>
              </w:rPr>
            </w:pPr>
          </w:p>
        </w:tc>
        <w:tc>
          <w:tcPr>
            <w:tcW w:w="606"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kinsoku/>
              <w:wordWrap/>
              <w:overflowPunct/>
              <w:topLinePunct w:val="0"/>
              <w:bidi w:val="0"/>
              <w:adjustRightInd/>
              <w:snapToGrid/>
              <w:spacing w:line="360" w:lineRule="auto"/>
              <w:ind w:firstLine="40" w:firstLineChars="200"/>
              <w:jc w:val="center"/>
              <w:rPr>
                <w:color w:val="000000"/>
                <w:sz w:val="2"/>
                <w:szCs w:val="2"/>
              </w:rPr>
            </w:pPr>
          </w:p>
        </w:tc>
        <w:tc>
          <w:tcPr>
            <w:tcW w:w="601"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 w:line="360" w:lineRule="auto"/>
              <w:ind w:firstLine="520" w:firstLineChars="200"/>
              <w:jc w:val="center"/>
              <w:rPr>
                <w:color w:val="000000"/>
                <w:sz w:val="26"/>
              </w:rPr>
            </w:pPr>
          </w:p>
          <w:p>
            <w:pPr>
              <w:pStyle w:val="10"/>
              <w:keepNext w:val="0"/>
              <w:keepLines w:val="0"/>
              <w:pageBreakBefore w:val="0"/>
              <w:kinsoku/>
              <w:wordWrap/>
              <w:overflowPunct/>
              <w:topLinePunct w:val="0"/>
              <w:bidi w:val="0"/>
              <w:adjustRightInd/>
              <w:snapToGrid/>
              <w:spacing w:line="360" w:lineRule="auto"/>
              <w:ind w:right="68"/>
              <w:jc w:val="center"/>
              <w:rPr>
                <w:color w:val="000000"/>
                <w:sz w:val="21"/>
              </w:rPr>
            </w:pPr>
            <w:r>
              <w:rPr>
                <w:color w:val="000000"/>
                <w:sz w:val="21"/>
              </w:rPr>
              <w:t>结果维持</w:t>
            </w:r>
          </w:p>
        </w:tc>
        <w:tc>
          <w:tcPr>
            <w:tcW w:w="607"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 w:line="360" w:lineRule="auto"/>
              <w:ind w:firstLine="520" w:firstLineChars="200"/>
              <w:jc w:val="center"/>
              <w:rPr>
                <w:color w:val="000000"/>
                <w:sz w:val="26"/>
              </w:rPr>
            </w:pPr>
          </w:p>
          <w:p>
            <w:pPr>
              <w:pStyle w:val="10"/>
              <w:keepNext w:val="0"/>
              <w:keepLines w:val="0"/>
              <w:pageBreakBefore w:val="0"/>
              <w:kinsoku/>
              <w:wordWrap/>
              <w:overflowPunct/>
              <w:topLinePunct w:val="0"/>
              <w:bidi w:val="0"/>
              <w:adjustRightInd/>
              <w:snapToGrid/>
              <w:spacing w:line="360" w:lineRule="auto"/>
              <w:ind w:right="75"/>
              <w:jc w:val="center"/>
              <w:rPr>
                <w:color w:val="000000"/>
                <w:sz w:val="21"/>
              </w:rPr>
            </w:pPr>
            <w:r>
              <w:rPr>
                <w:color w:val="000000"/>
                <w:sz w:val="21"/>
              </w:rPr>
              <w:t>结果纠正</w:t>
            </w:r>
          </w:p>
        </w:tc>
        <w:tc>
          <w:tcPr>
            <w:tcW w:w="6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 w:line="360" w:lineRule="auto"/>
              <w:ind w:firstLine="520" w:firstLineChars="200"/>
              <w:jc w:val="center"/>
              <w:rPr>
                <w:color w:val="000000"/>
                <w:sz w:val="26"/>
              </w:rPr>
            </w:pPr>
          </w:p>
          <w:p>
            <w:pPr>
              <w:pStyle w:val="10"/>
              <w:keepNext w:val="0"/>
              <w:keepLines w:val="0"/>
              <w:pageBreakBefore w:val="0"/>
              <w:kinsoku/>
              <w:wordWrap/>
              <w:overflowPunct/>
              <w:topLinePunct w:val="0"/>
              <w:bidi w:val="0"/>
              <w:adjustRightInd/>
              <w:snapToGrid/>
              <w:spacing w:line="360" w:lineRule="auto"/>
              <w:ind w:right="68"/>
              <w:jc w:val="center"/>
              <w:rPr>
                <w:color w:val="000000"/>
                <w:sz w:val="21"/>
              </w:rPr>
            </w:pPr>
            <w:r>
              <w:rPr>
                <w:color w:val="000000"/>
                <w:sz w:val="21"/>
              </w:rPr>
              <w:t>其他结果</w:t>
            </w:r>
          </w:p>
        </w:tc>
        <w:tc>
          <w:tcPr>
            <w:tcW w:w="676"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0" w:line="360" w:lineRule="auto"/>
              <w:ind w:right="175"/>
              <w:jc w:val="both"/>
              <w:rPr>
                <w:rFonts w:hint="eastAsia"/>
                <w:color w:val="000000"/>
                <w:sz w:val="21"/>
                <w:lang w:val="en-US" w:eastAsia="zh-CN"/>
              </w:rPr>
            </w:pPr>
          </w:p>
          <w:p>
            <w:pPr>
              <w:pStyle w:val="10"/>
              <w:keepNext w:val="0"/>
              <w:keepLines w:val="0"/>
              <w:pageBreakBefore w:val="0"/>
              <w:kinsoku/>
              <w:wordWrap/>
              <w:overflowPunct/>
              <w:topLinePunct w:val="0"/>
              <w:bidi w:val="0"/>
              <w:adjustRightInd/>
              <w:snapToGrid/>
              <w:spacing w:line="360" w:lineRule="auto"/>
              <w:ind w:right="68"/>
              <w:jc w:val="center"/>
              <w:rPr>
                <w:rFonts w:hint="default"/>
                <w:color w:val="000000"/>
                <w:sz w:val="21"/>
                <w:lang w:val="en-US" w:eastAsia="zh-CN"/>
              </w:rPr>
            </w:pPr>
            <w:r>
              <w:rPr>
                <w:rFonts w:hint="eastAsia"/>
                <w:color w:val="000000"/>
                <w:sz w:val="21"/>
                <w:lang w:val="en-US" w:eastAsia="zh-CN"/>
              </w:rPr>
              <w:t>尚未审结</w:t>
            </w:r>
          </w:p>
          <w:p>
            <w:pPr>
              <w:pStyle w:val="10"/>
              <w:keepNext w:val="0"/>
              <w:keepLines w:val="0"/>
              <w:pageBreakBefore w:val="0"/>
              <w:kinsoku/>
              <w:wordWrap/>
              <w:overflowPunct/>
              <w:topLinePunct w:val="0"/>
              <w:bidi w:val="0"/>
              <w:adjustRightInd/>
              <w:snapToGrid/>
              <w:spacing w:before="1" w:line="360" w:lineRule="auto"/>
              <w:jc w:val="both"/>
              <w:rPr>
                <w:color w:val="000000"/>
                <w:sz w:val="21"/>
              </w:rPr>
            </w:pPr>
          </w:p>
        </w:tc>
        <w:tc>
          <w:tcPr>
            <w:tcW w:w="612"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line="360" w:lineRule="auto"/>
              <w:ind w:firstLine="400" w:firstLineChars="200"/>
              <w:jc w:val="center"/>
              <w:rPr>
                <w:color w:val="000000"/>
                <w:sz w:val="20"/>
              </w:rPr>
            </w:pPr>
          </w:p>
          <w:p>
            <w:pPr>
              <w:pStyle w:val="10"/>
              <w:keepNext w:val="0"/>
              <w:keepLines w:val="0"/>
              <w:pageBreakBefore w:val="0"/>
              <w:kinsoku/>
              <w:wordWrap/>
              <w:overflowPunct/>
              <w:topLinePunct w:val="0"/>
              <w:bidi w:val="0"/>
              <w:adjustRightInd/>
              <w:snapToGrid/>
              <w:spacing w:before="2" w:line="360" w:lineRule="auto"/>
              <w:ind w:firstLine="380" w:firstLineChars="200"/>
              <w:jc w:val="center"/>
              <w:rPr>
                <w:color w:val="000000"/>
                <w:sz w:val="19"/>
              </w:rPr>
            </w:pPr>
          </w:p>
          <w:p>
            <w:pPr>
              <w:pStyle w:val="10"/>
              <w:keepNext w:val="0"/>
              <w:keepLines w:val="0"/>
              <w:pageBreakBefore w:val="0"/>
              <w:kinsoku/>
              <w:wordWrap/>
              <w:overflowPunct/>
              <w:topLinePunct w:val="0"/>
              <w:bidi w:val="0"/>
              <w:adjustRightInd/>
              <w:snapToGrid/>
              <w:spacing w:line="360" w:lineRule="auto"/>
              <w:jc w:val="center"/>
              <w:rPr>
                <w:color w:val="000000"/>
                <w:sz w:val="21"/>
              </w:rPr>
            </w:pPr>
            <w:r>
              <w:rPr>
                <w:color w:val="000000"/>
                <w:sz w:val="21"/>
              </w:rPr>
              <w:t>总计</w:t>
            </w:r>
          </w:p>
        </w:tc>
        <w:tc>
          <w:tcPr>
            <w:tcW w:w="6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0" w:line="360" w:lineRule="auto"/>
              <w:ind w:right="175"/>
              <w:jc w:val="center"/>
              <w:rPr>
                <w:rFonts w:hint="eastAsia"/>
                <w:color w:val="000000"/>
                <w:sz w:val="21"/>
                <w:lang w:val="en-US" w:eastAsia="zh-CN"/>
              </w:rPr>
            </w:pPr>
            <w:r>
              <w:rPr>
                <w:rFonts w:hint="eastAsia"/>
                <w:color w:val="000000"/>
                <w:sz w:val="21"/>
                <w:lang w:val="en-US" w:eastAsia="zh-CN"/>
              </w:rPr>
              <w:t>结</w:t>
            </w:r>
          </w:p>
          <w:p>
            <w:pPr>
              <w:pStyle w:val="10"/>
              <w:keepNext w:val="0"/>
              <w:keepLines w:val="0"/>
              <w:pageBreakBefore w:val="0"/>
              <w:kinsoku/>
              <w:wordWrap/>
              <w:overflowPunct/>
              <w:topLinePunct w:val="0"/>
              <w:bidi w:val="0"/>
              <w:adjustRightInd/>
              <w:snapToGrid/>
              <w:spacing w:before="20" w:line="360" w:lineRule="auto"/>
              <w:ind w:right="175"/>
              <w:jc w:val="center"/>
              <w:rPr>
                <w:color w:val="000000"/>
                <w:sz w:val="21"/>
              </w:rPr>
            </w:pPr>
            <w:r>
              <w:rPr>
                <w:color w:val="000000"/>
                <w:sz w:val="21"/>
              </w:rPr>
              <w:t>果</w:t>
            </w:r>
          </w:p>
          <w:p>
            <w:pPr>
              <w:pStyle w:val="10"/>
              <w:keepNext w:val="0"/>
              <w:keepLines w:val="0"/>
              <w:pageBreakBefore w:val="0"/>
              <w:kinsoku/>
              <w:wordWrap/>
              <w:overflowPunct/>
              <w:topLinePunct w:val="0"/>
              <w:bidi w:val="0"/>
              <w:adjustRightInd/>
              <w:snapToGrid/>
              <w:spacing w:before="20" w:line="360" w:lineRule="auto"/>
              <w:ind w:right="175"/>
              <w:jc w:val="center"/>
              <w:rPr>
                <w:color w:val="000000"/>
                <w:sz w:val="21"/>
              </w:rPr>
            </w:pPr>
            <w:r>
              <w:rPr>
                <w:color w:val="000000"/>
                <w:sz w:val="21"/>
              </w:rPr>
              <w:t>维</w:t>
            </w:r>
          </w:p>
          <w:p>
            <w:pPr>
              <w:pStyle w:val="10"/>
              <w:keepNext w:val="0"/>
              <w:keepLines w:val="0"/>
              <w:pageBreakBefore w:val="0"/>
              <w:kinsoku/>
              <w:wordWrap/>
              <w:overflowPunct/>
              <w:topLinePunct w:val="0"/>
              <w:bidi w:val="0"/>
              <w:adjustRightInd/>
              <w:snapToGrid/>
              <w:spacing w:before="20" w:line="360" w:lineRule="auto"/>
              <w:ind w:right="175"/>
              <w:jc w:val="center"/>
              <w:rPr>
                <w:rFonts w:hint="eastAsia" w:eastAsia="宋体"/>
                <w:color w:val="000000"/>
                <w:sz w:val="21"/>
                <w:lang w:val="en-US" w:eastAsia="zh-CN"/>
              </w:rPr>
            </w:pPr>
            <w:r>
              <w:rPr>
                <w:rFonts w:hint="eastAsia"/>
                <w:color w:val="000000"/>
                <w:sz w:val="21"/>
                <w:lang w:val="en-US" w:eastAsia="zh-CN"/>
              </w:rPr>
              <w:t>持</w:t>
            </w:r>
          </w:p>
          <w:p>
            <w:pPr>
              <w:pStyle w:val="10"/>
              <w:keepNext w:val="0"/>
              <w:keepLines w:val="0"/>
              <w:pageBreakBefore w:val="0"/>
              <w:kinsoku/>
              <w:wordWrap/>
              <w:overflowPunct/>
              <w:topLinePunct w:val="0"/>
              <w:bidi w:val="0"/>
              <w:adjustRightInd/>
              <w:snapToGrid/>
              <w:spacing w:before="1" w:line="360" w:lineRule="auto"/>
              <w:ind w:left="203" w:firstLine="420" w:firstLineChars="200"/>
              <w:jc w:val="center"/>
              <w:rPr>
                <w:color w:val="000000"/>
                <w:sz w:val="21"/>
              </w:rPr>
            </w:pPr>
            <w:r>
              <w:rPr>
                <w:color w:val="000000"/>
                <w:sz w:val="21"/>
              </w:rPr>
              <w:t>持</w:t>
            </w:r>
          </w:p>
        </w:tc>
        <w:tc>
          <w:tcPr>
            <w:tcW w:w="600"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0" w:line="360" w:lineRule="auto"/>
              <w:ind w:right="175"/>
              <w:jc w:val="center"/>
              <w:rPr>
                <w:rFonts w:hint="default" w:eastAsia="宋体"/>
                <w:color w:val="000000"/>
                <w:sz w:val="21"/>
                <w:lang w:val="en-US" w:eastAsia="zh-CN"/>
              </w:rPr>
            </w:pPr>
            <w:r>
              <w:rPr>
                <w:rFonts w:hint="eastAsia"/>
                <w:color w:val="000000"/>
                <w:sz w:val="21"/>
                <w:lang w:val="en-US" w:eastAsia="zh-CN"/>
              </w:rPr>
              <w:t>结果纠正</w:t>
            </w:r>
          </w:p>
          <w:p>
            <w:pPr>
              <w:pStyle w:val="10"/>
              <w:keepNext w:val="0"/>
              <w:keepLines w:val="0"/>
              <w:pageBreakBefore w:val="0"/>
              <w:kinsoku/>
              <w:wordWrap/>
              <w:overflowPunct/>
              <w:topLinePunct w:val="0"/>
              <w:bidi w:val="0"/>
              <w:adjustRightInd/>
              <w:snapToGrid/>
              <w:spacing w:before="1" w:line="360" w:lineRule="auto"/>
              <w:ind w:left="198" w:firstLine="420" w:firstLineChars="200"/>
              <w:jc w:val="center"/>
              <w:rPr>
                <w:color w:val="000000"/>
                <w:sz w:val="21"/>
              </w:rPr>
            </w:pPr>
            <w:r>
              <w:rPr>
                <w:color w:val="000000"/>
                <w:sz w:val="21"/>
              </w:rPr>
              <w:t>正</w:t>
            </w:r>
          </w:p>
        </w:tc>
        <w:tc>
          <w:tcPr>
            <w:tcW w:w="444"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1" w:line="360" w:lineRule="auto"/>
              <w:jc w:val="center"/>
              <w:rPr>
                <w:rFonts w:hint="eastAsia"/>
                <w:color w:val="000000"/>
                <w:lang w:val="en-US" w:eastAsia="zh-CN"/>
              </w:rPr>
            </w:pPr>
            <w:r>
              <w:rPr>
                <w:rFonts w:hint="eastAsia"/>
                <w:color w:val="000000"/>
                <w:lang w:val="en-US" w:eastAsia="zh-CN"/>
              </w:rPr>
              <w:t>其</w:t>
            </w:r>
          </w:p>
          <w:p>
            <w:pPr>
              <w:pStyle w:val="10"/>
              <w:keepNext w:val="0"/>
              <w:keepLines w:val="0"/>
              <w:pageBreakBefore w:val="0"/>
              <w:kinsoku/>
              <w:wordWrap/>
              <w:overflowPunct/>
              <w:topLinePunct w:val="0"/>
              <w:bidi w:val="0"/>
              <w:adjustRightInd/>
              <w:snapToGrid/>
              <w:spacing w:before="1" w:line="360" w:lineRule="auto"/>
              <w:jc w:val="center"/>
              <w:rPr>
                <w:rFonts w:hint="eastAsia"/>
                <w:color w:val="000000"/>
                <w:lang w:val="en-US" w:eastAsia="zh-CN"/>
              </w:rPr>
            </w:pPr>
            <w:r>
              <w:rPr>
                <w:rFonts w:hint="eastAsia"/>
                <w:color w:val="000000"/>
                <w:lang w:val="en-US" w:eastAsia="zh-CN"/>
              </w:rPr>
              <w:t>他</w:t>
            </w:r>
          </w:p>
          <w:p>
            <w:pPr>
              <w:pStyle w:val="10"/>
              <w:keepNext w:val="0"/>
              <w:keepLines w:val="0"/>
              <w:pageBreakBefore w:val="0"/>
              <w:kinsoku/>
              <w:wordWrap/>
              <w:overflowPunct/>
              <w:topLinePunct w:val="0"/>
              <w:bidi w:val="0"/>
              <w:adjustRightInd/>
              <w:snapToGrid/>
              <w:spacing w:before="1" w:line="360" w:lineRule="auto"/>
              <w:jc w:val="center"/>
              <w:rPr>
                <w:rFonts w:hint="eastAsia"/>
                <w:color w:val="000000"/>
                <w:lang w:val="en-US" w:eastAsia="zh-CN"/>
              </w:rPr>
            </w:pPr>
            <w:r>
              <w:rPr>
                <w:rFonts w:hint="eastAsia"/>
                <w:color w:val="000000"/>
                <w:lang w:val="en-US" w:eastAsia="zh-CN"/>
              </w:rPr>
              <w:t>结</w:t>
            </w:r>
          </w:p>
          <w:p>
            <w:pPr>
              <w:pStyle w:val="10"/>
              <w:keepNext w:val="0"/>
              <w:keepLines w:val="0"/>
              <w:pageBreakBefore w:val="0"/>
              <w:kinsoku/>
              <w:wordWrap/>
              <w:overflowPunct/>
              <w:topLinePunct w:val="0"/>
              <w:bidi w:val="0"/>
              <w:adjustRightInd/>
              <w:snapToGrid/>
              <w:spacing w:before="1" w:line="360" w:lineRule="auto"/>
              <w:jc w:val="center"/>
              <w:rPr>
                <w:rFonts w:hint="default" w:eastAsia="宋体"/>
                <w:color w:val="000000"/>
                <w:lang w:val="en-US" w:eastAsia="zh-CN"/>
              </w:rPr>
            </w:pPr>
            <w:r>
              <w:rPr>
                <w:rFonts w:hint="eastAsia"/>
                <w:color w:val="000000"/>
                <w:lang w:val="en-US" w:eastAsia="zh-CN"/>
              </w:rPr>
              <w:t>果</w:t>
            </w:r>
          </w:p>
        </w:tc>
        <w:tc>
          <w:tcPr>
            <w:tcW w:w="468"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20" w:line="360" w:lineRule="auto"/>
              <w:ind w:right="175"/>
              <w:jc w:val="center"/>
              <w:rPr>
                <w:rFonts w:hint="eastAsia"/>
                <w:color w:val="000000"/>
                <w:sz w:val="21"/>
                <w:lang w:val="en-US" w:eastAsia="zh-CN"/>
              </w:rPr>
            </w:pPr>
            <w:r>
              <w:rPr>
                <w:rFonts w:hint="eastAsia"/>
                <w:color w:val="000000"/>
                <w:sz w:val="21"/>
                <w:lang w:val="en-US" w:eastAsia="zh-CN"/>
              </w:rPr>
              <w:t>尚未审</w:t>
            </w:r>
          </w:p>
          <w:p>
            <w:pPr>
              <w:pStyle w:val="10"/>
              <w:keepNext w:val="0"/>
              <w:keepLines w:val="0"/>
              <w:pageBreakBefore w:val="0"/>
              <w:kinsoku/>
              <w:wordWrap/>
              <w:overflowPunct/>
              <w:topLinePunct w:val="0"/>
              <w:bidi w:val="0"/>
              <w:adjustRightInd/>
              <w:snapToGrid/>
              <w:spacing w:before="20" w:line="360" w:lineRule="auto"/>
              <w:ind w:right="175"/>
              <w:jc w:val="center"/>
              <w:rPr>
                <w:color w:val="000000"/>
                <w:sz w:val="21"/>
              </w:rPr>
            </w:pPr>
            <w:r>
              <w:rPr>
                <w:rFonts w:hint="eastAsia"/>
                <w:color w:val="000000"/>
                <w:sz w:val="21"/>
                <w:lang w:val="en-US" w:eastAsia="zh-CN"/>
              </w:rPr>
              <w:t>结</w:t>
            </w:r>
          </w:p>
        </w:tc>
        <w:tc>
          <w:tcPr>
            <w:tcW w:w="684" w:type="dxa"/>
            <w:tcBorders>
              <w:top w:val="single" w:color="4F81BD" w:sz="8" w:space="0"/>
              <w:left w:val="single" w:color="4F81BD" w:sz="8" w:space="0"/>
              <w:bottom w:val="single" w:color="4F81BD" w:sz="8" w:space="0"/>
              <w:right w:val="single" w:color="4F81BD" w:sz="8" w:space="0"/>
            </w:tcBorders>
            <w:shd w:val="clear" w:color="auto" w:fill="FFFFFF"/>
          </w:tcPr>
          <w:p>
            <w:pPr>
              <w:pStyle w:val="10"/>
              <w:keepNext w:val="0"/>
              <w:keepLines w:val="0"/>
              <w:pageBreakBefore w:val="0"/>
              <w:kinsoku/>
              <w:wordWrap/>
              <w:overflowPunct/>
              <w:topLinePunct w:val="0"/>
              <w:bidi w:val="0"/>
              <w:adjustRightInd/>
              <w:snapToGrid/>
              <w:spacing w:before="9" w:line="360" w:lineRule="auto"/>
              <w:ind w:firstLine="520" w:firstLineChars="200"/>
              <w:jc w:val="center"/>
              <w:rPr>
                <w:color w:val="000000"/>
                <w:sz w:val="26"/>
              </w:rPr>
            </w:pPr>
          </w:p>
          <w:p>
            <w:pPr>
              <w:pStyle w:val="10"/>
              <w:keepNext w:val="0"/>
              <w:keepLines w:val="0"/>
              <w:pageBreakBefore w:val="0"/>
              <w:kinsoku/>
              <w:wordWrap/>
              <w:overflowPunct/>
              <w:topLinePunct w:val="0"/>
              <w:bidi w:val="0"/>
              <w:adjustRightInd/>
              <w:snapToGrid/>
              <w:spacing w:line="360" w:lineRule="auto"/>
              <w:ind w:right="178"/>
              <w:jc w:val="center"/>
              <w:rPr>
                <w:color w:val="000000"/>
                <w:sz w:val="21"/>
              </w:rPr>
            </w:pPr>
            <w:r>
              <w:rPr>
                <w:color w:val="000000"/>
                <w:sz w:val="21"/>
              </w:rPr>
              <w:t>总</w:t>
            </w:r>
          </w:p>
          <w:p>
            <w:pPr>
              <w:pStyle w:val="10"/>
              <w:keepNext w:val="0"/>
              <w:keepLines w:val="0"/>
              <w:pageBreakBefore w:val="0"/>
              <w:kinsoku/>
              <w:wordWrap/>
              <w:overflowPunct/>
              <w:topLinePunct w:val="0"/>
              <w:bidi w:val="0"/>
              <w:adjustRightInd/>
              <w:snapToGrid/>
              <w:spacing w:line="360" w:lineRule="auto"/>
              <w:ind w:right="178"/>
              <w:jc w:val="center"/>
              <w:rPr>
                <w:color w:val="000000"/>
                <w:sz w:val="21"/>
              </w:rPr>
            </w:pPr>
            <w:r>
              <w:rPr>
                <w:color w:val="000000"/>
                <w:sz w:val="21"/>
              </w:rPr>
              <w:t>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613"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1"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1"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1"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7"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76"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12"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00"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444"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468"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c>
          <w:tcPr>
            <w:tcW w:w="684" w:type="dxa"/>
            <w:tcBorders>
              <w:top w:val="single" w:color="4F81BD" w:sz="8" w:space="0"/>
              <w:left w:val="single" w:color="4F81BD" w:sz="8" w:space="0"/>
              <w:bottom w:val="single" w:color="4F81BD" w:sz="8" w:space="0"/>
              <w:right w:val="single" w:color="4F81BD" w:sz="8" w:space="0"/>
            </w:tcBorders>
            <w:shd w:val="clear" w:color="auto" w:fill="B8CCE4"/>
          </w:tcPr>
          <w:p>
            <w:pPr>
              <w:pStyle w:val="10"/>
              <w:keepNext w:val="0"/>
              <w:keepLines w:val="0"/>
              <w:pageBreakBefore w:val="0"/>
              <w:kinsoku/>
              <w:wordWrap/>
              <w:overflowPunct/>
              <w:topLinePunct w:val="0"/>
              <w:bidi w:val="0"/>
              <w:adjustRightInd/>
              <w:snapToGrid/>
              <w:spacing w:line="360" w:lineRule="auto"/>
              <w:jc w:val="center"/>
              <w:rPr>
                <w:rFonts w:hint="eastAsia" w:ascii="Times New Roman" w:eastAsia="宋体"/>
                <w:color w:val="000000"/>
                <w:sz w:val="24"/>
                <w:lang w:val="en-US" w:eastAsia="zh-CN"/>
              </w:rPr>
            </w:pPr>
            <w:r>
              <w:rPr>
                <w:rFonts w:hint="eastAsia" w:ascii="Times New Roman"/>
                <w:color w:val="000000"/>
                <w:sz w:val="24"/>
                <w:lang w:val="en-US" w:eastAsia="zh-CN"/>
              </w:rPr>
              <w:t>0</w:t>
            </w:r>
          </w:p>
        </w:tc>
      </w:tr>
    </w:tbl>
    <w:p>
      <w:pPr>
        <w:pStyle w:val="3"/>
        <w:keepNext w:val="0"/>
        <w:keepLines w:val="0"/>
        <w:pageBreakBefore w:val="0"/>
        <w:kinsoku/>
        <w:wordWrap/>
        <w:overflowPunct/>
        <w:topLinePunct w:val="0"/>
        <w:bidi w:val="0"/>
        <w:adjustRightInd/>
        <w:snapToGrid/>
        <w:spacing w:before="140" w:line="360" w:lineRule="auto"/>
        <w:ind w:firstLine="643" w:firstLineChars="200"/>
      </w:pPr>
      <w:r>
        <w:rPr>
          <w:b/>
          <w:bCs/>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right="0" w:firstLine="640" w:firstLineChars="200"/>
        <w:jc w:val="both"/>
        <w:textAlignment w:val="bottom"/>
        <w:rPr>
          <w:rFonts w:hint="eastAsia" w:ascii="仿宋" w:hAnsi="仿宋" w:eastAsia="仿宋" w:cs="仿宋"/>
          <w:i w:val="0"/>
          <w:caps w:val="0"/>
          <w:color w:val="000000"/>
          <w:spacing w:val="0"/>
          <w:kern w:val="2"/>
          <w:sz w:val="32"/>
          <w:szCs w:val="32"/>
          <w:shd w:val="clear" w:color="auto" w:fill="FFFFFF"/>
          <w:lang w:val="en-US" w:eastAsia="zh-CN" w:bidi="ar-SA"/>
        </w:rPr>
      </w:pPr>
      <w:r>
        <w:rPr>
          <w:rFonts w:hint="eastAsia" w:ascii="仿宋" w:hAnsi="仿宋" w:eastAsia="仿宋" w:cs="仿宋"/>
          <w:i w:val="0"/>
          <w:caps w:val="0"/>
          <w:color w:val="000000"/>
          <w:spacing w:val="0"/>
          <w:kern w:val="2"/>
          <w:sz w:val="32"/>
          <w:szCs w:val="32"/>
          <w:shd w:val="clear" w:color="auto" w:fill="FFFFFF"/>
          <w:lang w:val="en-US" w:eastAsia="zh-CN" w:bidi="ar-SA"/>
        </w:rPr>
        <w:t>2020年，微山岛旅游度假区管理服务中心</w:t>
      </w:r>
      <w:r>
        <w:rPr>
          <w:rFonts w:hint="default" w:ascii="仿宋" w:hAnsi="仿宋" w:eastAsia="仿宋" w:cs="仿宋"/>
          <w:i w:val="0"/>
          <w:caps w:val="0"/>
          <w:color w:val="000000"/>
          <w:spacing w:val="0"/>
          <w:kern w:val="2"/>
          <w:sz w:val="32"/>
          <w:szCs w:val="32"/>
          <w:shd w:val="clear" w:color="auto" w:fill="FFFFFF"/>
          <w:lang w:val="en-US" w:eastAsia="zh-CN" w:bidi="ar-SA"/>
        </w:rPr>
        <w:t>政府信息公开工作还存在不足：一是</w:t>
      </w:r>
      <w:r>
        <w:rPr>
          <w:rFonts w:hint="eastAsia" w:ascii="仿宋" w:hAnsi="仿宋" w:eastAsia="仿宋" w:cs="仿宋"/>
          <w:i w:val="0"/>
          <w:caps w:val="0"/>
          <w:color w:val="000000"/>
          <w:spacing w:val="0"/>
          <w:kern w:val="2"/>
          <w:sz w:val="32"/>
          <w:szCs w:val="32"/>
          <w:shd w:val="clear" w:color="auto" w:fill="FFFFFF"/>
          <w:lang w:val="en-US" w:eastAsia="zh-CN" w:bidi="ar-SA"/>
        </w:rPr>
        <w:t>政府信息公开工作的培训力度</w:t>
      </w:r>
      <w:r>
        <w:rPr>
          <w:rFonts w:hint="default" w:ascii="仿宋" w:hAnsi="仿宋" w:eastAsia="仿宋" w:cs="仿宋"/>
          <w:i w:val="0"/>
          <w:caps w:val="0"/>
          <w:color w:val="000000"/>
          <w:spacing w:val="0"/>
          <w:kern w:val="2"/>
          <w:sz w:val="32"/>
          <w:szCs w:val="32"/>
          <w:shd w:val="clear" w:color="auto" w:fill="FFFFFF"/>
          <w:lang w:val="en-US" w:eastAsia="zh-CN" w:bidi="ar-SA"/>
        </w:rPr>
        <w:t>还需进一步加大，信息公开工作的专业化水平还</w:t>
      </w:r>
      <w:r>
        <w:rPr>
          <w:rFonts w:hint="eastAsia" w:ascii="仿宋" w:hAnsi="仿宋" w:eastAsia="仿宋" w:cs="仿宋"/>
          <w:i w:val="0"/>
          <w:caps w:val="0"/>
          <w:color w:val="000000"/>
          <w:spacing w:val="0"/>
          <w:kern w:val="2"/>
          <w:sz w:val="32"/>
          <w:szCs w:val="32"/>
          <w:shd w:val="clear" w:color="auto" w:fill="FFFFFF"/>
          <w:lang w:val="en-US" w:eastAsia="zh-CN" w:bidi="ar-SA"/>
        </w:rPr>
        <w:t>有待</w:t>
      </w:r>
      <w:r>
        <w:rPr>
          <w:rFonts w:hint="default" w:ascii="仿宋" w:hAnsi="仿宋" w:eastAsia="仿宋" w:cs="仿宋"/>
          <w:i w:val="0"/>
          <w:caps w:val="0"/>
          <w:color w:val="000000"/>
          <w:spacing w:val="0"/>
          <w:kern w:val="2"/>
          <w:sz w:val="32"/>
          <w:szCs w:val="32"/>
          <w:shd w:val="clear" w:color="auto" w:fill="FFFFFF"/>
          <w:lang w:val="en-US" w:eastAsia="zh-CN" w:bidi="ar-SA"/>
        </w:rPr>
        <w:t>提高</w:t>
      </w:r>
      <w:r>
        <w:rPr>
          <w:rFonts w:hint="eastAsia" w:ascii="仿宋" w:hAnsi="仿宋" w:eastAsia="仿宋" w:cs="仿宋"/>
          <w:i w:val="0"/>
          <w:caps w:val="0"/>
          <w:color w:val="000000"/>
          <w:spacing w:val="0"/>
          <w:kern w:val="2"/>
          <w:sz w:val="32"/>
          <w:szCs w:val="32"/>
          <w:shd w:val="clear" w:color="auto" w:fill="FFFFFF"/>
          <w:lang w:val="en-US" w:eastAsia="zh-CN" w:bidi="ar-SA"/>
        </w:rPr>
        <w:t>；二</w:t>
      </w:r>
      <w:r>
        <w:rPr>
          <w:rFonts w:hint="default" w:ascii="仿宋" w:hAnsi="仿宋" w:eastAsia="仿宋" w:cs="仿宋"/>
          <w:i w:val="0"/>
          <w:caps w:val="0"/>
          <w:color w:val="000000"/>
          <w:spacing w:val="0"/>
          <w:kern w:val="2"/>
          <w:sz w:val="32"/>
          <w:szCs w:val="32"/>
          <w:shd w:val="clear" w:color="auto" w:fill="FFFFFF"/>
          <w:lang w:val="en-US" w:eastAsia="zh-CN" w:bidi="ar-SA"/>
        </w:rPr>
        <w:t>是</w:t>
      </w:r>
      <w:r>
        <w:rPr>
          <w:rFonts w:hint="eastAsia" w:ascii="仿宋" w:hAnsi="仿宋" w:eastAsia="仿宋" w:cs="仿宋"/>
          <w:i w:val="0"/>
          <w:caps w:val="0"/>
          <w:color w:val="000000"/>
          <w:spacing w:val="0"/>
          <w:kern w:val="2"/>
          <w:sz w:val="32"/>
          <w:szCs w:val="32"/>
          <w:shd w:val="clear" w:color="auto" w:fill="FFFFFF"/>
          <w:lang w:val="en-US" w:eastAsia="zh-CN" w:bidi="ar-SA"/>
        </w:rPr>
        <w:t>信息公开不够及时，公开形式不够新颖、灵活。三是信息公开工作监督检查机制还不健全；针对以上问题，我单位采取了以下措施：一是要加强政府信息工作的培训工作，提高干部人员对政府信息公开工作的思想认识，不断增强做好政府信息公开工作的责任感。二是提升信息公开时效性，加强对微信、微博等新媒体的学习，创新政务公开的公开形式。三是要进一步完善内部监督检查机制，加强对科室的督促检查，确保政务公开工作规范化、常态化。</w:t>
      </w:r>
    </w:p>
    <w:p>
      <w:pPr>
        <w:pStyle w:val="3"/>
        <w:keepNext w:val="0"/>
        <w:keepLines w:val="0"/>
        <w:pageBreakBefore w:val="0"/>
        <w:kinsoku/>
        <w:wordWrap/>
        <w:overflowPunct/>
        <w:topLinePunct w:val="0"/>
        <w:bidi w:val="0"/>
        <w:adjustRightInd/>
        <w:snapToGrid/>
        <w:spacing w:before="73" w:line="360" w:lineRule="auto"/>
        <w:ind w:firstLine="643" w:firstLineChars="200"/>
        <w:rPr>
          <w:b/>
          <w:bCs/>
        </w:rPr>
      </w:pPr>
      <w:r>
        <w:rPr>
          <w:b/>
          <w:bCs/>
        </w:rPr>
        <w:t>六、其他需要报告的事项</w:t>
      </w:r>
    </w:p>
    <w:p>
      <w:pPr>
        <w:pStyle w:val="3"/>
        <w:spacing w:before="8"/>
        <w:rPr>
          <w:sz w:val="22"/>
        </w:rPr>
      </w:pPr>
      <w:r>
        <w:rPr>
          <w:rFonts w:ascii="仿宋" w:hAnsi="仿宋" w:eastAsia="仿宋" w:cs="仿宋"/>
          <w:i w:val="0"/>
          <w:caps w:val="0"/>
          <w:color w:val="000000"/>
          <w:spacing w:val="0"/>
          <w:sz w:val="31"/>
          <w:szCs w:val="31"/>
          <w:shd w:val="clear" w:fill="FFFFFF"/>
        </w:rPr>
        <w:t> </w:t>
      </w:r>
      <w:r>
        <w:rPr>
          <w:rFonts w:hint="eastAsia" w:ascii="仿宋" w:hAnsi="仿宋" w:eastAsia="仿宋" w:cs="仿宋"/>
          <w:i w:val="0"/>
          <w:caps w:val="0"/>
          <w:color w:val="000000"/>
          <w:spacing w:val="0"/>
          <w:sz w:val="31"/>
          <w:szCs w:val="31"/>
          <w:shd w:val="clear" w:fill="FFFFFF"/>
          <w:lang w:val="en-US" w:eastAsia="zh-CN"/>
        </w:rPr>
        <w:t xml:space="preserve">    </w:t>
      </w:r>
      <w:r>
        <w:rPr>
          <w:rFonts w:ascii="仿宋" w:hAnsi="仿宋" w:eastAsia="仿宋" w:cs="仿宋"/>
          <w:i w:val="0"/>
          <w:caps w:val="0"/>
          <w:color w:val="000000"/>
          <w:spacing w:val="0"/>
          <w:sz w:val="31"/>
          <w:szCs w:val="31"/>
          <w:shd w:val="clear" w:fill="FFFFFF"/>
        </w:rPr>
        <w:t>2020年，我单位共收到人大建议0件、政协提案1件，办理结果均按时公开。</w:t>
      </w:r>
    </w:p>
    <w:p>
      <w:pPr>
        <w:spacing w:after="0"/>
        <w:rPr>
          <w:sz w:val="22"/>
        </w:rPr>
        <w:sectPr>
          <w:pgSz w:w="11910" w:h="16840"/>
          <w:pgMar w:top="1600" w:right="1260" w:bottom="280" w:left="1280" w:header="720" w:footer="720" w:gutter="0"/>
        </w:sectPr>
      </w:pPr>
    </w:p>
    <w:p>
      <w:pPr>
        <w:spacing w:before="59"/>
        <w:ind w:left="137" w:right="0" w:firstLine="0"/>
        <w:jc w:val="left"/>
        <w:rPr>
          <w:sz w:val="24"/>
        </w:rPr>
      </w:pPr>
    </w:p>
    <w:sectPr>
      <w:pgSz w:w="11910" w:h="16840"/>
      <w:pgMar w:top="1600" w:right="126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800AC"/>
    <w:multiLevelType w:val="singleLevel"/>
    <w:tmpl w:val="AF3800A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72F6D"/>
    <w:rsid w:val="083B55C8"/>
    <w:rsid w:val="0A6D4C8D"/>
    <w:rsid w:val="121F05CA"/>
    <w:rsid w:val="154F4A87"/>
    <w:rsid w:val="16E8368E"/>
    <w:rsid w:val="17ED41EC"/>
    <w:rsid w:val="1C0B6E40"/>
    <w:rsid w:val="1C6241B4"/>
    <w:rsid w:val="23DF5EE1"/>
    <w:rsid w:val="39263A5E"/>
    <w:rsid w:val="3B725933"/>
    <w:rsid w:val="3DFA13DC"/>
    <w:rsid w:val="3E9F0D3E"/>
    <w:rsid w:val="3ED72F6D"/>
    <w:rsid w:val="40232D91"/>
    <w:rsid w:val="418716C3"/>
    <w:rsid w:val="465F35EA"/>
    <w:rsid w:val="4C626F7A"/>
    <w:rsid w:val="545249AD"/>
    <w:rsid w:val="5C8640AE"/>
    <w:rsid w:val="64913C15"/>
    <w:rsid w:val="681623FE"/>
    <w:rsid w:val="6C447415"/>
    <w:rsid w:val="76CB0FA0"/>
    <w:rsid w:val="78C411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30"/>
      <w:outlineLvl w:val="1"/>
    </w:pPr>
    <w:rPr>
      <w:rFonts w:ascii="宋体" w:hAnsi="宋体" w:eastAsia="宋体" w:cs="宋体"/>
      <w:sz w:val="42"/>
      <w:szCs w:val="42"/>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
    </w:pPr>
    <w:rPr>
      <w:rFonts w:ascii="宋体" w:hAnsi="宋体" w:eastAsia="宋体" w:cs="宋体"/>
      <w:sz w:val="32"/>
      <w:szCs w:val="32"/>
      <w:lang w:val="en-US" w:eastAsia="zh-CN" w:bidi="ar-SA"/>
    </w:rPr>
  </w:style>
  <w:style w:type="paragraph" w:styleId="4">
    <w:name w:val="Plain Text"/>
    <w:basedOn w:val="1"/>
    <w:qFormat/>
    <w:uiPriority w:val="0"/>
    <w:rPr>
      <w:rFonts w:ascii="宋体" w:hAnsi="Courier New"/>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2021-01-25T01:40:00Z</dcterms:created>
  <dc:creator>Administrator</dc:creator>
  <cp:lastModifiedBy>vakey_yy</cp:lastModifiedBy>
  <cp:lastPrinted>2021-01-26T05:24:00Z</cp:lastPrinted>
  <dcterms:modified xsi:type="dcterms:W3CDTF">2021-06-08T09:09:13Z</dcterms:modified>
  <dc:title>&lt;B9A4D7F7C4EAB6C8B1A8B8E6&gt;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2021-01-25T00:00:00Z</vt:filetime>
  </property>
  <property fmtid="{D5CDD505-2E9C-101B-9397-08002B2CF9AE}" pid="5" name="KSOProductBuildVer">
    <vt:lpwstr>2052-11.1.0.10228</vt:lpwstr>
  </property>
</Properties>
</file>