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微山县供销</w:t>
      </w:r>
      <w:r>
        <w:rPr>
          <w:rFonts w:hint="default" w:ascii="Times New Roman" w:hAnsi="Times New Roman" w:eastAsia="方正小标宋简体" w:cs="Times New Roman"/>
          <w:color w:val="auto"/>
          <w:spacing w:val="0"/>
          <w:sz w:val="44"/>
          <w:szCs w:val="44"/>
          <w:lang w:val="en-US" w:eastAsia="zh-CN"/>
        </w:rPr>
        <w:t>合作社联合社</w:t>
      </w:r>
      <w:r>
        <w:rPr>
          <w:rFonts w:hint="default" w:ascii="Times New Roman" w:hAnsi="Times New Roman" w:eastAsia="方正小标宋简体" w:cs="Times New Roman"/>
          <w:color w:val="auto"/>
          <w:spacing w:val="0"/>
          <w:sz w:val="44"/>
          <w:szCs w:val="44"/>
        </w:rPr>
        <w:t>202</w:t>
      </w:r>
      <w:r>
        <w:rPr>
          <w:rFonts w:hint="default" w:ascii="Times New Roman" w:hAnsi="Times New Roman" w:eastAsia="方正小标宋简体" w:cs="Times New Roman"/>
          <w:color w:val="auto"/>
          <w:spacing w:val="0"/>
          <w:sz w:val="44"/>
          <w:szCs w:val="44"/>
          <w:lang w:val="en-US" w:eastAsia="zh-CN"/>
        </w:rPr>
        <w:t>3</w:t>
      </w:r>
      <w:r>
        <w:rPr>
          <w:rFonts w:hint="default" w:ascii="Times New Roman" w:hAnsi="Times New Roman" w:eastAsia="方正小标宋简体" w:cs="Times New Roman"/>
          <w:color w:val="auto"/>
          <w:spacing w:val="0"/>
          <w:sz w:val="44"/>
          <w:szCs w:val="44"/>
        </w:rPr>
        <w:t>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 w:cs="Times New Roman"/>
          <w:color w:val="auto"/>
          <w:spacing w:val="0"/>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color w:val="auto"/>
          <w:spacing w:val="0"/>
          <w:sz w:val="31"/>
          <w:szCs w:val="31"/>
        </w:rPr>
        <w:t>本报告由微山县供销合作社联合社按照《中华人民共和国政府信息公开条例》（以下简称《条例》）和《中华人民共和国政府信息公开工作年度报告格式》（国办公开办函〔2021〕30号）要求编制。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color w:val="auto"/>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color w:val="auto"/>
          <w:spacing w:val="0"/>
          <w:sz w:val="31"/>
          <w:szCs w:val="31"/>
        </w:rPr>
        <w:t>本报告所列数据的统计期限自202</w:t>
      </w:r>
      <w:r>
        <w:rPr>
          <w:rFonts w:hint="default" w:ascii="Times New Roman" w:hAnsi="Times New Roman" w:eastAsia="仿宋" w:cs="Times New Roman"/>
          <w:color w:val="auto"/>
          <w:spacing w:val="0"/>
          <w:sz w:val="31"/>
          <w:szCs w:val="31"/>
          <w:lang w:val="en-US" w:eastAsia="zh-CN"/>
        </w:rPr>
        <w:t>3</w:t>
      </w:r>
      <w:r>
        <w:rPr>
          <w:rFonts w:hint="default" w:ascii="Times New Roman" w:hAnsi="Times New Roman" w:eastAsia="仿宋" w:cs="Times New Roman"/>
          <w:color w:val="auto"/>
          <w:spacing w:val="0"/>
          <w:sz w:val="31"/>
          <w:szCs w:val="31"/>
        </w:rPr>
        <w:t>年1月1日起至202</w:t>
      </w:r>
      <w:r>
        <w:rPr>
          <w:rFonts w:hint="default" w:ascii="Times New Roman" w:hAnsi="Times New Roman" w:eastAsia="仿宋" w:cs="Times New Roman"/>
          <w:color w:val="auto"/>
          <w:spacing w:val="0"/>
          <w:sz w:val="31"/>
          <w:szCs w:val="31"/>
          <w:lang w:val="en-US" w:eastAsia="zh-CN"/>
        </w:rPr>
        <w:t>3</w:t>
      </w:r>
      <w:r>
        <w:rPr>
          <w:rFonts w:hint="default" w:ascii="Times New Roman" w:hAnsi="Times New Roman" w:eastAsia="仿宋" w:cs="Times New Roman"/>
          <w:color w:val="auto"/>
          <w:spacing w:val="0"/>
          <w:sz w:val="31"/>
          <w:szCs w:val="31"/>
        </w:rPr>
        <w:t>年12月31日止。本报告电子版可在“中国·微山”政府门户网站（http://www.weishan.gov.cn/）查阅或下载。如对本报告有疑问，请与微山县供销合作社联合社联系（地址：微山县戚城街49号，联系电话：0537-8222366）。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spacing w:val="0"/>
          <w:sz w:val="31"/>
          <w:szCs w:val="31"/>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 w:cs="Times New Roman"/>
          <w:color w:val="auto"/>
          <w:spacing w:val="0"/>
          <w:sz w:val="31"/>
          <w:szCs w:val="31"/>
        </w:rPr>
      </w:pPr>
      <w:r>
        <w:rPr>
          <w:rFonts w:hint="default" w:ascii="Times New Roman" w:hAnsi="Times New Roman" w:eastAsia="仿宋" w:cs="Times New Roman"/>
          <w:color w:val="auto"/>
          <w:spacing w:val="0"/>
          <w:sz w:val="31"/>
          <w:szCs w:val="31"/>
        </w:rPr>
        <w:t>202</w:t>
      </w:r>
      <w:r>
        <w:rPr>
          <w:rFonts w:hint="default" w:ascii="Times New Roman" w:hAnsi="Times New Roman" w:eastAsia="仿宋" w:cs="Times New Roman"/>
          <w:color w:val="auto"/>
          <w:spacing w:val="0"/>
          <w:sz w:val="31"/>
          <w:szCs w:val="31"/>
          <w:lang w:val="en-US" w:eastAsia="zh-CN"/>
        </w:rPr>
        <w:t>3</w:t>
      </w:r>
      <w:r>
        <w:rPr>
          <w:rFonts w:hint="default" w:ascii="Times New Roman" w:hAnsi="Times New Roman" w:eastAsia="仿宋" w:cs="Times New Roman"/>
          <w:color w:val="auto"/>
          <w:spacing w:val="0"/>
          <w:sz w:val="31"/>
          <w:szCs w:val="31"/>
        </w:rPr>
        <w:t>年，微山县供销合作社联合社贯彻落实政务公开工作各项部署要求</w:t>
      </w:r>
      <w:r>
        <w:rPr>
          <w:rFonts w:hint="eastAsia" w:ascii="Times New Roman" w:hAnsi="Times New Roman" w:eastAsia="仿宋" w:cs="Times New Roman"/>
          <w:color w:val="auto"/>
          <w:spacing w:val="0"/>
          <w:sz w:val="31"/>
          <w:szCs w:val="31"/>
          <w:lang w:eastAsia="zh-CN"/>
        </w:rPr>
        <w:t>，</w:t>
      </w:r>
      <w:r>
        <w:rPr>
          <w:rFonts w:hint="default" w:ascii="Times New Roman" w:hAnsi="Times New Roman" w:eastAsia="仿宋" w:cs="Times New Roman"/>
          <w:color w:val="auto"/>
          <w:spacing w:val="0"/>
          <w:sz w:val="31"/>
          <w:szCs w:val="31"/>
        </w:rPr>
        <w:t>立足职能、明确任务</w:t>
      </w:r>
      <w:r>
        <w:rPr>
          <w:rFonts w:hint="eastAsia" w:ascii="Times New Roman" w:hAnsi="Times New Roman" w:eastAsia="仿宋" w:cs="Times New Roman"/>
          <w:color w:val="auto"/>
          <w:spacing w:val="0"/>
          <w:sz w:val="31"/>
          <w:szCs w:val="31"/>
          <w:lang w:eastAsia="zh-CN"/>
        </w:rPr>
        <w:t>，</w:t>
      </w:r>
      <w:r>
        <w:rPr>
          <w:rFonts w:hint="default" w:ascii="Times New Roman" w:hAnsi="Times New Roman" w:eastAsia="仿宋" w:cs="Times New Roman"/>
          <w:color w:val="auto"/>
          <w:spacing w:val="0"/>
          <w:sz w:val="31"/>
          <w:szCs w:val="31"/>
        </w:rPr>
        <w:t>扎实推动政府信息公开工作规范有效开展。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cs="Times New Roman"/>
          <w:color w:val="auto"/>
        </w:rPr>
      </w:pPr>
      <w:r>
        <w:rPr>
          <w:rFonts w:hint="default" w:ascii="Times New Roman" w:hAnsi="Times New Roman" w:eastAsia="楷体" w:cs="Times New Roman"/>
          <w:color w:val="auto"/>
          <w:spacing w:val="0"/>
          <w:sz w:val="31"/>
          <w:szCs w:val="31"/>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 w:cs="Times New Roman"/>
          <w:color w:val="auto"/>
          <w:spacing w:val="0"/>
          <w:sz w:val="31"/>
          <w:szCs w:val="31"/>
        </w:rPr>
      </w:pPr>
      <w:r>
        <w:rPr>
          <w:rFonts w:hint="default" w:ascii="Times New Roman" w:hAnsi="Times New Roman" w:eastAsia="仿宋" w:cs="Times New Roman"/>
          <w:color w:val="auto"/>
          <w:spacing w:val="0"/>
          <w:sz w:val="31"/>
          <w:szCs w:val="31"/>
        </w:rPr>
        <w:t>充分发挥政府政务公开平台及新媒体公开平台载体作用，依法依规、及时准确公开机构职责、机构设置、领导信息、社会责任、建议提案办理结果</w:t>
      </w:r>
      <w:r>
        <w:rPr>
          <w:rFonts w:hint="eastAsia" w:ascii="Times New Roman" w:hAnsi="Times New Roman" w:eastAsia="仿宋" w:cs="Times New Roman"/>
          <w:color w:val="auto"/>
          <w:spacing w:val="0"/>
          <w:sz w:val="31"/>
          <w:szCs w:val="31"/>
          <w:lang w:val="en-US" w:eastAsia="zh-CN"/>
        </w:rPr>
        <w:t>和供销社综合改革</w:t>
      </w:r>
      <w:r>
        <w:rPr>
          <w:rFonts w:hint="default" w:ascii="Times New Roman" w:hAnsi="Times New Roman" w:eastAsia="仿宋" w:cs="Times New Roman"/>
          <w:color w:val="auto"/>
          <w:spacing w:val="0"/>
          <w:sz w:val="31"/>
          <w:szCs w:val="31"/>
        </w:rPr>
        <w:t>等信息，明确细化各项公开任务的具体目标，推进政府信息公开工作的扎实开展，提高政务公开和政务服务工作水平。202</w:t>
      </w:r>
      <w:r>
        <w:rPr>
          <w:rFonts w:hint="default" w:ascii="Times New Roman" w:hAnsi="Times New Roman" w:eastAsia="仿宋" w:cs="Times New Roman"/>
          <w:color w:val="auto"/>
          <w:spacing w:val="0"/>
          <w:sz w:val="31"/>
          <w:szCs w:val="31"/>
          <w:lang w:val="en-US" w:eastAsia="zh-CN"/>
        </w:rPr>
        <w:t>3</w:t>
      </w:r>
      <w:r>
        <w:rPr>
          <w:rFonts w:hint="default" w:ascii="Times New Roman" w:hAnsi="Times New Roman" w:eastAsia="仿宋" w:cs="Times New Roman"/>
          <w:color w:val="auto"/>
          <w:spacing w:val="0"/>
          <w:sz w:val="31"/>
          <w:szCs w:val="31"/>
        </w:rPr>
        <w:t>年，主动公开政府信息</w:t>
      </w:r>
      <w:r>
        <w:rPr>
          <w:rFonts w:hint="default" w:ascii="Times New Roman" w:hAnsi="Times New Roman" w:eastAsia="仿宋" w:cs="Times New Roman"/>
          <w:color w:val="auto"/>
          <w:spacing w:val="0"/>
          <w:sz w:val="31"/>
          <w:szCs w:val="31"/>
          <w:highlight w:val="none"/>
          <w:lang w:val="en-US" w:eastAsia="zh-CN"/>
        </w:rPr>
        <w:t>35</w:t>
      </w:r>
      <w:r>
        <w:rPr>
          <w:rFonts w:hint="default" w:ascii="Times New Roman" w:hAnsi="Times New Roman" w:eastAsia="仿宋" w:cs="Times New Roman"/>
          <w:color w:val="auto"/>
          <w:spacing w:val="0"/>
          <w:sz w:val="31"/>
          <w:szCs w:val="31"/>
          <w:highlight w:val="none"/>
        </w:rPr>
        <w:t>条</w:t>
      </w:r>
      <w:r>
        <w:rPr>
          <w:rFonts w:hint="default" w:ascii="Times New Roman" w:hAnsi="Times New Roman" w:eastAsia="仿宋" w:cs="Times New Roman"/>
          <w:color w:val="auto"/>
          <w:spacing w:val="0"/>
          <w:sz w:val="31"/>
          <w:szCs w:val="31"/>
          <w:highlight w:val="none"/>
          <w:lang w:eastAsia="zh-CN"/>
        </w:rPr>
        <w:t>，</w:t>
      </w:r>
      <w:r>
        <w:rPr>
          <w:rFonts w:hint="default" w:ascii="Times New Roman" w:hAnsi="Times New Roman" w:eastAsia="仿宋" w:cs="Times New Roman"/>
          <w:color w:val="auto"/>
          <w:spacing w:val="0"/>
          <w:sz w:val="31"/>
          <w:szCs w:val="31"/>
          <w:highlight w:val="none"/>
          <w:lang w:val="en-US" w:eastAsia="zh-CN"/>
        </w:rPr>
        <w:t>其中通过县政府门户网站公开3条，其他政务新媒体公开32</w:t>
      </w:r>
      <w:r>
        <w:rPr>
          <w:rFonts w:hint="default" w:ascii="Times New Roman" w:hAnsi="Times New Roman" w:eastAsia="仿宋" w:cs="Times New Roman"/>
          <w:color w:val="auto"/>
          <w:spacing w:val="0"/>
          <w:sz w:val="31"/>
          <w:szCs w:val="31"/>
          <w:lang w:val="en-US" w:eastAsia="zh-CN"/>
        </w:rPr>
        <w:t>条</w:t>
      </w:r>
      <w:r>
        <w:rPr>
          <w:rFonts w:hint="default" w:ascii="Times New Roman" w:hAnsi="Times New Roman" w:eastAsia="仿宋" w:cs="Times New Roman"/>
          <w:color w:val="auto"/>
          <w:spacing w:val="0"/>
          <w:sz w:val="31"/>
          <w:szCs w:val="3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20" w:firstLineChars="200"/>
        <w:jc w:val="both"/>
        <w:textAlignment w:val="auto"/>
        <w:rPr>
          <w:rFonts w:hint="default" w:ascii="Times New Roman" w:hAnsi="Times New Roman" w:eastAsia="仿宋" w:cs="Times New Roman"/>
          <w:color w:val="auto"/>
          <w:spacing w:val="0"/>
          <w:sz w:val="31"/>
          <w:szCs w:val="31"/>
        </w:rPr>
      </w:pPr>
      <w:r>
        <w:rPr>
          <w:rFonts w:hint="default" w:ascii="Times New Roman" w:hAnsi="Times New Roman" w:eastAsia="仿宋" w:cs="Times New Roman"/>
          <w:color w:val="auto"/>
          <w:spacing w:val="0"/>
          <w:sz w:val="31"/>
          <w:szCs w:val="31"/>
          <w:lang w:eastAsia="zh-CN"/>
        </w:rPr>
        <w:drawing>
          <wp:inline distT="0" distB="0" distL="114300" distR="114300">
            <wp:extent cx="4373880" cy="2314575"/>
            <wp:effectExtent l="5080" t="4445" r="2159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cs="Times New Roman"/>
          <w:color w:val="auto"/>
        </w:rPr>
      </w:pPr>
      <w:r>
        <w:rPr>
          <w:rFonts w:hint="default" w:ascii="Times New Roman" w:hAnsi="Times New Roman" w:eastAsia="楷体" w:cs="Times New Roman"/>
          <w:color w:val="auto"/>
          <w:spacing w:val="0"/>
          <w:sz w:val="31"/>
          <w:szCs w:val="31"/>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color w:val="auto"/>
          <w:spacing w:val="0"/>
          <w:sz w:val="31"/>
          <w:szCs w:val="31"/>
        </w:rPr>
        <w:t>202</w:t>
      </w:r>
      <w:r>
        <w:rPr>
          <w:rFonts w:hint="default" w:ascii="Times New Roman" w:hAnsi="Times New Roman" w:eastAsia="仿宋" w:cs="Times New Roman"/>
          <w:color w:val="auto"/>
          <w:spacing w:val="0"/>
          <w:sz w:val="31"/>
          <w:szCs w:val="31"/>
          <w:lang w:val="en-US" w:eastAsia="zh-CN"/>
        </w:rPr>
        <w:t>3</w:t>
      </w:r>
      <w:r>
        <w:rPr>
          <w:rFonts w:hint="default" w:ascii="Times New Roman" w:hAnsi="Times New Roman" w:eastAsia="仿宋" w:cs="Times New Roman"/>
          <w:color w:val="auto"/>
          <w:spacing w:val="0"/>
          <w:sz w:val="31"/>
          <w:szCs w:val="31"/>
        </w:rPr>
        <w:t>年，未收到依申请公开信息。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cs="Times New Roman"/>
          <w:color w:val="auto"/>
        </w:rPr>
      </w:pPr>
      <w:r>
        <w:rPr>
          <w:rFonts w:hint="default" w:ascii="Times New Roman" w:hAnsi="Times New Roman" w:eastAsia="楷体" w:cs="Times New Roman"/>
          <w:color w:val="auto"/>
          <w:spacing w:val="0"/>
          <w:sz w:val="31"/>
          <w:szCs w:val="31"/>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cs="Times New Roman"/>
          <w:color w:val="auto"/>
        </w:rPr>
      </w:pPr>
      <w:r>
        <w:rPr>
          <w:rFonts w:hint="eastAsia" w:ascii="Times New Roman" w:hAnsi="Times New Roman" w:eastAsia="仿宋" w:cs="Times New Roman"/>
          <w:color w:val="auto"/>
          <w:spacing w:val="0"/>
          <w:sz w:val="31"/>
          <w:szCs w:val="31"/>
          <w:lang w:val="en-US" w:eastAsia="zh-CN"/>
        </w:rPr>
        <w:t>结合国务院、省市县近几年政务公开工作要点，及时修订公开指南，梳理发布政府信息主动公开目录，并做好动态调整。规范信息发布程序和渠道，不断完善</w:t>
      </w:r>
      <w:r>
        <w:rPr>
          <w:rFonts w:hint="default" w:ascii="Times New Roman" w:hAnsi="Times New Roman" w:eastAsia="仿宋" w:cs="Times New Roman"/>
          <w:color w:val="auto"/>
          <w:spacing w:val="0"/>
          <w:sz w:val="31"/>
          <w:szCs w:val="31"/>
        </w:rPr>
        <w:t>政府信息公开审核</w:t>
      </w:r>
      <w:r>
        <w:rPr>
          <w:rFonts w:hint="eastAsia" w:ascii="Times New Roman" w:hAnsi="Times New Roman" w:eastAsia="仿宋" w:cs="Times New Roman"/>
          <w:color w:val="auto"/>
          <w:spacing w:val="0"/>
          <w:sz w:val="31"/>
          <w:szCs w:val="31"/>
          <w:lang w:val="en-US" w:eastAsia="zh-CN"/>
        </w:rPr>
        <w:t>制度，</w:t>
      </w:r>
      <w:r>
        <w:rPr>
          <w:rFonts w:hint="default" w:ascii="Times New Roman" w:hAnsi="Times New Roman" w:eastAsia="仿宋" w:cs="Times New Roman"/>
          <w:color w:val="auto"/>
          <w:spacing w:val="0"/>
          <w:sz w:val="31"/>
          <w:szCs w:val="31"/>
        </w:rPr>
        <w:t>加强信息人员队伍建设，有效提高相关人员的业务能力和服务水平。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cs="Times New Roman"/>
          <w:color w:val="auto"/>
        </w:rPr>
      </w:pPr>
      <w:r>
        <w:rPr>
          <w:rFonts w:hint="default" w:ascii="Times New Roman" w:hAnsi="Times New Roman" w:eastAsia="楷体" w:cs="Times New Roman"/>
          <w:color w:val="auto"/>
          <w:spacing w:val="0"/>
          <w:sz w:val="31"/>
          <w:szCs w:val="31"/>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 w:cs="Times New Roman"/>
          <w:color w:val="auto"/>
          <w:spacing w:val="0"/>
          <w:sz w:val="31"/>
          <w:szCs w:val="31"/>
        </w:rPr>
      </w:pPr>
      <w:r>
        <w:rPr>
          <w:rFonts w:hint="default" w:ascii="Times New Roman" w:hAnsi="Times New Roman" w:eastAsia="仿宋" w:cs="Times New Roman"/>
          <w:color w:val="auto"/>
          <w:spacing w:val="0"/>
          <w:sz w:val="31"/>
          <w:szCs w:val="31"/>
        </w:rPr>
        <w:t>加强门户网站、微信公众号两个平台的建设管理。按照工作职责，确定专人负责网站的运行与后台的维护，确保网站正常运转</w:t>
      </w:r>
      <w:r>
        <w:rPr>
          <w:rFonts w:hint="eastAsia" w:ascii="Times New Roman" w:hAnsi="Times New Roman" w:eastAsia="仿宋" w:cs="Times New Roman"/>
          <w:color w:val="auto"/>
          <w:spacing w:val="0"/>
          <w:sz w:val="31"/>
          <w:szCs w:val="31"/>
          <w:lang w:eastAsia="zh-CN"/>
        </w:rPr>
        <w:t>，</w:t>
      </w:r>
      <w:r>
        <w:rPr>
          <w:rFonts w:hint="default" w:ascii="Times New Roman" w:hAnsi="Times New Roman" w:eastAsia="仿宋" w:cs="Times New Roman"/>
          <w:color w:val="auto"/>
          <w:spacing w:val="0"/>
          <w:sz w:val="31"/>
          <w:szCs w:val="31"/>
        </w:rPr>
        <w:t>按时更新栏目内容。</w:t>
      </w:r>
      <w:r>
        <w:rPr>
          <w:rFonts w:hint="eastAsia" w:ascii="Times New Roman" w:hAnsi="Times New Roman" w:eastAsia="仿宋" w:cs="Times New Roman"/>
          <w:color w:val="auto"/>
          <w:spacing w:val="0"/>
          <w:sz w:val="31"/>
          <w:szCs w:val="31"/>
          <w:lang w:val="en-US" w:eastAsia="zh-CN"/>
        </w:rPr>
        <w:t>做到</w:t>
      </w:r>
      <w:r>
        <w:rPr>
          <w:rFonts w:hint="default" w:ascii="Times New Roman" w:hAnsi="Times New Roman" w:eastAsia="仿宋" w:cs="Times New Roman"/>
          <w:color w:val="auto"/>
          <w:spacing w:val="0"/>
          <w:sz w:val="31"/>
          <w:szCs w:val="31"/>
        </w:rPr>
        <w:t>微信公众号坚持更新，使群众及时了解</w:t>
      </w:r>
      <w:r>
        <w:rPr>
          <w:rFonts w:hint="eastAsia" w:ascii="Times New Roman" w:hAnsi="Times New Roman" w:eastAsia="仿宋" w:cs="Times New Roman"/>
          <w:color w:val="auto"/>
          <w:spacing w:val="0"/>
          <w:sz w:val="31"/>
          <w:szCs w:val="31"/>
          <w:lang w:val="en-US" w:eastAsia="zh-CN"/>
        </w:rPr>
        <w:t>供销社</w:t>
      </w:r>
      <w:r>
        <w:rPr>
          <w:rFonts w:hint="default" w:ascii="Times New Roman" w:hAnsi="Times New Roman" w:eastAsia="仿宋" w:cs="Times New Roman"/>
          <w:color w:val="auto"/>
          <w:spacing w:val="0"/>
          <w:sz w:val="31"/>
          <w:szCs w:val="31"/>
        </w:rPr>
        <w:t>动态。</w:t>
      </w:r>
      <w:bookmarkStart w:id="10" w:name="_GoBack"/>
      <w:bookmarkEnd w:id="1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right="0" w:firstLine="620" w:firstLineChars="200"/>
        <w:jc w:val="both"/>
        <w:textAlignment w:val="auto"/>
        <w:rPr>
          <w:rFonts w:hint="default" w:ascii="Times New Roman" w:hAnsi="Times New Roman" w:cs="Times New Roman"/>
          <w:color w:val="auto"/>
        </w:rPr>
      </w:pPr>
      <w:r>
        <w:rPr>
          <w:rFonts w:hint="default" w:ascii="Times New Roman" w:hAnsi="Times New Roman" w:eastAsia="楷体" w:cs="Times New Roman"/>
          <w:color w:val="auto"/>
          <w:spacing w:val="0"/>
          <w:sz w:val="31"/>
          <w:szCs w:val="31"/>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 w:cs="Times New Roman"/>
          <w:color w:val="auto"/>
          <w:spacing w:val="0"/>
          <w:sz w:val="31"/>
          <w:szCs w:val="31"/>
        </w:rPr>
      </w:pPr>
      <w:r>
        <w:rPr>
          <w:rFonts w:hint="default" w:ascii="Times New Roman" w:hAnsi="Times New Roman" w:eastAsia="仿宋" w:cs="Times New Roman"/>
          <w:color w:val="auto"/>
          <w:spacing w:val="0"/>
          <w:sz w:val="31"/>
          <w:szCs w:val="31"/>
        </w:rPr>
        <w:t>严格按照《中华人民共和国政府信息公开条例》开展政府信息公开工作，规范信息公开流程，扩大公开范围，接受上级部门和社会的监督，确保政府信息公开的渠道畅通。强化组织领导，建立健全政府信息公开工作各项制度，及时调整政务公开领导小组，</w:t>
      </w:r>
      <w:r>
        <w:rPr>
          <w:rFonts w:hint="eastAsia" w:ascii="Times New Roman" w:hAnsi="Times New Roman" w:eastAsia="仿宋" w:cs="Times New Roman"/>
          <w:color w:val="auto"/>
          <w:spacing w:val="0"/>
          <w:sz w:val="31"/>
          <w:szCs w:val="31"/>
          <w:lang w:val="en-US" w:eastAsia="zh-CN"/>
        </w:rPr>
        <w:t>认真组织人员参加</w:t>
      </w:r>
      <w:r>
        <w:rPr>
          <w:rFonts w:hint="default" w:ascii="Times New Roman" w:hAnsi="Times New Roman" w:eastAsia="仿宋" w:cs="Times New Roman"/>
          <w:color w:val="auto"/>
          <w:spacing w:val="0"/>
          <w:sz w:val="31"/>
          <w:szCs w:val="31"/>
        </w:rPr>
        <w:t>政务公开培训，提升政务公开质量和公开实效。</w:t>
      </w:r>
    </w:p>
    <w:p>
      <w:pPr>
        <w:keepNext w:val="0"/>
        <w:keepLines w:val="0"/>
        <w:pageBreakBefore w:val="0"/>
        <w:numPr>
          <w:ilvl w:val="0"/>
          <w:numId w:val="1"/>
        </w:numPr>
        <w:kinsoku/>
        <w:wordWrap/>
        <w:overflowPunct/>
        <w:topLinePunct w:val="0"/>
        <w:autoSpaceDN/>
        <w:bidi w:val="0"/>
        <w:adjustRightInd/>
        <w:snapToGrid/>
        <w:spacing w:line="560" w:lineRule="exact"/>
        <w:jc w:val="both"/>
        <w:textAlignment w:val="auto"/>
        <w:rPr>
          <w:rFonts w:hint="default" w:ascii="Times New Roman" w:hAnsi="Times New Roman" w:eastAsia="仿宋_GB2312" w:cs="Times New Roman"/>
          <w:b/>
          <w:bCs/>
          <w:sz w:val="28"/>
          <w:szCs w:val="28"/>
        </w:rPr>
      </w:pPr>
      <w:r>
        <w:rPr>
          <w:rFonts w:hint="default" w:ascii="Times New Roman" w:hAnsi="Times New Roman" w:eastAsia="黑体" w:cs="Times New Roman"/>
          <w:color w:val="auto"/>
          <w:sz w:val="31"/>
          <w:szCs w:val="31"/>
        </w:rPr>
        <w:t>主动公开政府信息情况</w:t>
      </w:r>
    </w:p>
    <w:tbl>
      <w:tblPr>
        <w:tblStyle w:val="3"/>
        <w:tblW w:w="4998" w:type="pct"/>
        <w:tblInd w:w="0" w:type="dxa"/>
        <w:tblLayout w:type="autofit"/>
        <w:tblCellMar>
          <w:top w:w="0" w:type="dxa"/>
          <w:left w:w="108" w:type="dxa"/>
          <w:bottom w:w="0" w:type="dxa"/>
          <w:right w:w="108" w:type="dxa"/>
        </w:tblCellMar>
      </w:tblPr>
      <w:tblGrid>
        <w:gridCol w:w="1786"/>
        <w:gridCol w:w="1988"/>
        <w:gridCol w:w="2237"/>
        <w:gridCol w:w="2508"/>
      </w:tblGrid>
      <w:tr>
        <w:tblPrEx>
          <w:tblCellMar>
            <w:top w:w="0" w:type="dxa"/>
            <w:left w:w="108" w:type="dxa"/>
            <w:bottom w:w="0" w:type="dxa"/>
            <w:right w:w="108" w:type="dxa"/>
          </w:tblCellMar>
        </w:tblPrEx>
        <w:trPr>
          <w:trHeight w:val="102"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94"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16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31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47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262"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16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31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47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9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16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31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47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90"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9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9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90"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93"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15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9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90"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9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231"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r>
    </w:tbl>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黑体" w:cs="Times New Roman"/>
          <w:color w:val="auto"/>
          <w:spacing w:val="0"/>
          <w:sz w:val="31"/>
          <w:szCs w:val="31"/>
        </w:rPr>
      </w:pPr>
      <w:r>
        <w:rPr>
          <w:rFonts w:hint="default" w:ascii="Times New Roman" w:hAnsi="Times New Roman" w:eastAsia="黑体" w:cs="Times New Roman"/>
          <w:color w:val="auto"/>
          <w:spacing w:val="0"/>
          <w:sz w:val="31"/>
          <w:szCs w:val="31"/>
        </w:rPr>
        <w:t>收到和处理政府信息公开申请情况</w:t>
      </w:r>
    </w:p>
    <w:tbl>
      <w:tblPr>
        <w:tblStyle w:val="3"/>
        <w:tblW w:w="84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54"/>
        <w:gridCol w:w="1454"/>
        <w:gridCol w:w="2548"/>
        <w:gridCol w:w="708"/>
        <w:gridCol w:w="484"/>
        <w:gridCol w:w="484"/>
        <w:gridCol w:w="624"/>
        <w:gridCol w:w="604"/>
        <w:gridCol w:w="490"/>
        <w:gridCol w:w="7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4356"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（本列数据的勾稽关系为：第一项加第二项之和，等于第三项加第四项之和）</w:t>
            </w:r>
          </w:p>
        </w:tc>
        <w:tc>
          <w:tcPr>
            <w:tcW w:w="4123"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4356"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70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2686"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7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356"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708"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szCs w:val="21"/>
              </w:rPr>
            </w:pP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63" w:leftChars="-30" w:right="-134" w:rightChars="-64"/>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7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4356"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4356"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35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00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400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0"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107" w:leftChars="-51"/>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107" w:leftChars="-51"/>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5.要求行政机关确认或重新出具已获取信息</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548" w:type="dxa"/>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kern w:val="0"/>
                <w:szCs w:val="21"/>
              </w:rPr>
            </w:pPr>
          </w:p>
        </w:tc>
        <w:tc>
          <w:tcPr>
            <w:tcW w:w="2548" w:type="dxa"/>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kern w:val="0"/>
                <w:szCs w:val="21"/>
              </w:rPr>
            </w:pPr>
          </w:p>
        </w:tc>
        <w:tc>
          <w:tcPr>
            <w:tcW w:w="2548" w:type="dxa"/>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400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4356"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310" w:firstLineChars="1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spacing w:val="0"/>
          <w:sz w:val="31"/>
          <w:szCs w:val="31"/>
        </w:rPr>
        <w:t> </w:t>
      </w:r>
      <w:r>
        <w:rPr>
          <w:rFonts w:hint="default" w:ascii="Times New Roman" w:hAnsi="Times New Roman" w:eastAsia="黑体" w:cs="Times New Roman"/>
          <w:color w:val="auto"/>
          <w:spacing w:val="0"/>
          <w:sz w:val="31"/>
          <w:szCs w:val="31"/>
        </w:rPr>
        <w:t>四、政府信息公开行政复议、行政诉讼情况</w:t>
      </w:r>
    </w:p>
    <w:tbl>
      <w:tblPr>
        <w:tblStyle w:val="3"/>
        <w:tblW w:w="84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64"/>
        <w:gridCol w:w="564"/>
        <w:gridCol w:w="564"/>
        <w:gridCol w:w="564"/>
        <w:gridCol w:w="617"/>
        <w:gridCol w:w="513"/>
        <w:gridCol w:w="565"/>
        <w:gridCol w:w="565"/>
        <w:gridCol w:w="565"/>
        <w:gridCol w:w="567"/>
        <w:gridCol w:w="565"/>
        <w:gridCol w:w="565"/>
        <w:gridCol w:w="565"/>
        <w:gridCol w:w="566"/>
        <w:gridCol w:w="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287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606"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56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49" w:leftChars="-71" w:right="-170" w:rightChars="-8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N/>
              <w:bidi w:val="0"/>
              <w:adjustRightInd/>
              <w:snapToGrid/>
              <w:spacing w:line="560" w:lineRule="exact"/>
              <w:ind w:left="-149" w:leftChars="-71" w:right="-170" w:rightChars="-8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56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43" w:leftChars="-21" w:right="-132" w:rightChars="-63"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5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82" w:leftChars="-39" w:right="-97" w:rightChars="-4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5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18" w:leftChars="-56" w:right="-118" w:rightChars="-56"/>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N/>
              <w:bidi w:val="0"/>
              <w:adjustRightInd/>
              <w:snapToGrid/>
              <w:spacing w:line="560" w:lineRule="exact"/>
              <w:ind w:left="-118" w:leftChars="-56" w:right="-118" w:rightChars="-5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1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77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2831"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7" w:hRule="atLeast"/>
          <w:jc w:val="center"/>
        </w:trPr>
        <w:tc>
          <w:tcPr>
            <w:tcW w:w="56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24"/>
              </w:rPr>
            </w:pPr>
          </w:p>
        </w:tc>
        <w:tc>
          <w:tcPr>
            <w:tcW w:w="56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24"/>
              </w:rPr>
            </w:pPr>
          </w:p>
        </w:tc>
        <w:tc>
          <w:tcPr>
            <w:tcW w:w="5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24"/>
              </w:rPr>
            </w:pPr>
          </w:p>
        </w:tc>
        <w:tc>
          <w:tcPr>
            <w:tcW w:w="5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24"/>
              </w:rPr>
            </w:pPr>
          </w:p>
        </w:tc>
        <w:tc>
          <w:tcPr>
            <w:tcW w:w="61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24"/>
              </w:rPr>
            </w:pPr>
          </w:p>
        </w:tc>
        <w:tc>
          <w:tcPr>
            <w:tcW w:w="5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5" w:leftChars="-50" w:right="-126" w:rightChars="-6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86" w:leftChars="-41" w:right="-88" w:rightChars="-42"/>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5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26" w:leftChars="-60" w:right="-136" w:rightChars="-65"/>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N/>
              <w:bidi w:val="0"/>
              <w:adjustRightInd/>
              <w:snapToGrid/>
              <w:spacing w:line="560" w:lineRule="exact"/>
              <w:ind w:left="-126" w:leftChars="-60" w:right="-136" w:rightChars="-65"/>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5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64" w:leftChars="-78" w:right="-153" w:rightChars="-73"/>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N/>
              <w:bidi w:val="0"/>
              <w:adjustRightInd/>
              <w:snapToGrid/>
              <w:spacing w:line="560" w:lineRule="exact"/>
              <w:ind w:left="-164" w:leftChars="-78" w:right="-153" w:rightChars="-73"/>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5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99" w:leftChars="-47" w:right="-78" w:rightChars="-37"/>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5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36" w:leftChars="-65" w:right="-124" w:rightChars="-59"/>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N/>
              <w:bidi w:val="0"/>
              <w:adjustRightInd/>
              <w:snapToGrid/>
              <w:spacing w:line="560" w:lineRule="exact"/>
              <w:ind w:left="-136" w:leftChars="-65" w:right="-124" w:rightChars="-59"/>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5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73" w:leftChars="-83" w:right="-134" w:rightChars="-64" w:hanging="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N/>
              <w:bidi w:val="0"/>
              <w:adjustRightInd/>
              <w:snapToGrid/>
              <w:spacing w:line="560" w:lineRule="exact"/>
              <w:ind w:left="-173" w:leftChars="-83" w:right="-134" w:rightChars="-64"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5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67" w:leftChars="-33" w:right="-105" w:rightChars="-50" w:hanging="2" w:hangingChars="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5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0" w:hRule="atLeast"/>
          <w:jc w:val="center"/>
        </w:trPr>
        <w:tc>
          <w:tcPr>
            <w:tcW w:w="56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right="0" w:firstLine="680" w:firstLineChars="200"/>
        <w:textAlignment w:val="auto"/>
        <w:rPr>
          <w:rFonts w:hint="default" w:ascii="Times New Roman" w:hAnsi="Times New Roman" w:cs="Times New Roman"/>
          <w:color w:val="auto"/>
        </w:rPr>
      </w:pPr>
      <w:r>
        <w:rPr>
          <w:rFonts w:hint="default" w:ascii="Times New Roman" w:hAnsi="Times New Roman" w:eastAsia="黑体" w:cs="Times New Roman"/>
          <w:color w:val="auto"/>
          <w:spacing w:val="15"/>
          <w:sz w:val="31"/>
          <w:szCs w:val="31"/>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 w:cs="Times New Roman"/>
          <w:color w:val="auto"/>
          <w:spacing w:val="0"/>
          <w:sz w:val="31"/>
          <w:szCs w:val="31"/>
        </w:rPr>
      </w:pPr>
      <w:r>
        <w:rPr>
          <w:rFonts w:hint="default" w:ascii="Times New Roman" w:hAnsi="Times New Roman" w:eastAsia="仿宋" w:cs="Times New Roman"/>
          <w:color w:val="auto"/>
          <w:spacing w:val="0"/>
          <w:sz w:val="31"/>
          <w:szCs w:val="31"/>
        </w:rPr>
        <w:t> 202</w:t>
      </w:r>
      <w:r>
        <w:rPr>
          <w:rFonts w:hint="default" w:ascii="Times New Roman" w:hAnsi="Times New Roman" w:eastAsia="仿宋" w:cs="Times New Roman"/>
          <w:color w:val="auto"/>
          <w:spacing w:val="0"/>
          <w:sz w:val="31"/>
          <w:szCs w:val="31"/>
          <w:lang w:val="en-US" w:eastAsia="zh-CN"/>
        </w:rPr>
        <w:t>3</w:t>
      </w:r>
      <w:r>
        <w:rPr>
          <w:rFonts w:hint="default" w:ascii="Times New Roman" w:hAnsi="Times New Roman" w:eastAsia="仿宋" w:cs="Times New Roman"/>
          <w:color w:val="auto"/>
          <w:spacing w:val="0"/>
          <w:sz w:val="31"/>
          <w:szCs w:val="31"/>
        </w:rPr>
        <w:t>年，</w:t>
      </w:r>
      <w:r>
        <w:rPr>
          <w:rFonts w:hint="eastAsia" w:ascii="Times New Roman" w:hAnsi="Times New Roman" w:eastAsia="仿宋" w:cs="Times New Roman"/>
          <w:color w:val="auto"/>
          <w:spacing w:val="0"/>
          <w:sz w:val="31"/>
          <w:szCs w:val="31"/>
          <w:lang w:val="en-US" w:eastAsia="zh-CN"/>
        </w:rPr>
        <w:t>微山县供销合作社联合社</w:t>
      </w:r>
      <w:r>
        <w:rPr>
          <w:rFonts w:hint="default" w:ascii="Times New Roman" w:hAnsi="Times New Roman" w:eastAsia="仿宋" w:cs="Times New Roman"/>
          <w:color w:val="auto"/>
          <w:spacing w:val="0"/>
          <w:sz w:val="31"/>
          <w:szCs w:val="31"/>
          <w:lang w:val="en-US" w:eastAsia="zh-CN"/>
        </w:rPr>
        <w:t>能够按照上级有关要求</w:t>
      </w:r>
      <w:r>
        <w:rPr>
          <w:rFonts w:hint="default" w:ascii="Times New Roman" w:hAnsi="Times New Roman" w:eastAsia="仿宋" w:cs="Times New Roman"/>
          <w:color w:val="auto"/>
          <w:spacing w:val="0"/>
          <w:sz w:val="31"/>
          <w:szCs w:val="31"/>
        </w:rPr>
        <w:t>，</w:t>
      </w:r>
      <w:r>
        <w:rPr>
          <w:rFonts w:hint="default" w:ascii="Times New Roman" w:hAnsi="Times New Roman" w:eastAsia="仿宋" w:cs="Times New Roman"/>
          <w:color w:val="auto"/>
          <w:spacing w:val="0"/>
          <w:sz w:val="31"/>
          <w:szCs w:val="31"/>
          <w:lang w:val="en-US" w:eastAsia="zh-CN"/>
        </w:rPr>
        <w:t>加强政府信息公开，但在具体落实上与先进部门单位仍存在一定差距。</w:t>
      </w:r>
      <w:r>
        <w:rPr>
          <w:rFonts w:hint="default" w:ascii="Times New Roman" w:hAnsi="Times New Roman" w:eastAsia="仿宋" w:cs="Times New Roman"/>
          <w:color w:val="auto"/>
          <w:spacing w:val="0"/>
          <w:sz w:val="31"/>
          <w:szCs w:val="31"/>
        </w:rPr>
        <w:t>主要表现在一是连续性还不够</w:t>
      </w:r>
      <w:r>
        <w:rPr>
          <w:rFonts w:hint="default" w:ascii="Times New Roman" w:hAnsi="Times New Roman" w:eastAsia="仿宋" w:cs="Times New Roman"/>
          <w:color w:val="auto"/>
          <w:spacing w:val="0"/>
          <w:sz w:val="31"/>
          <w:szCs w:val="31"/>
          <w:lang w:eastAsia="zh-CN"/>
        </w:rPr>
        <w:t>，</w:t>
      </w:r>
      <w:r>
        <w:rPr>
          <w:rFonts w:hint="default" w:ascii="Times New Roman" w:hAnsi="Times New Roman" w:eastAsia="仿宋" w:cs="Times New Roman"/>
          <w:color w:val="auto"/>
          <w:spacing w:val="0"/>
          <w:sz w:val="31"/>
          <w:szCs w:val="31"/>
        </w:rPr>
        <w:t>部分信息公开不完善、不及时，时效性、连续性还须要进一步提高。二是精准性还不够</w:t>
      </w:r>
      <w:r>
        <w:rPr>
          <w:rFonts w:hint="default" w:ascii="Times New Roman" w:hAnsi="Times New Roman" w:eastAsia="仿宋" w:cs="Times New Roman"/>
          <w:color w:val="auto"/>
          <w:spacing w:val="0"/>
          <w:sz w:val="31"/>
          <w:szCs w:val="31"/>
          <w:lang w:eastAsia="zh-CN"/>
        </w:rPr>
        <w:t>，</w:t>
      </w:r>
      <w:r>
        <w:rPr>
          <w:rFonts w:hint="default" w:ascii="Times New Roman" w:hAnsi="Times New Roman" w:eastAsia="仿宋" w:cs="Times New Roman"/>
          <w:color w:val="auto"/>
          <w:spacing w:val="0"/>
          <w:sz w:val="31"/>
          <w:szCs w:val="31"/>
          <w:lang w:val="en-US" w:eastAsia="zh-CN"/>
        </w:rPr>
        <w:t>落实工作</w:t>
      </w:r>
      <w:r>
        <w:rPr>
          <w:rFonts w:hint="default" w:ascii="Times New Roman" w:hAnsi="Times New Roman" w:eastAsia="仿宋" w:cs="Times New Roman"/>
          <w:color w:val="auto"/>
          <w:spacing w:val="0"/>
          <w:sz w:val="31"/>
          <w:szCs w:val="31"/>
        </w:rPr>
        <w:t>要点</w:t>
      </w:r>
      <w:r>
        <w:rPr>
          <w:rFonts w:hint="default" w:ascii="Times New Roman" w:hAnsi="Times New Roman" w:eastAsia="仿宋" w:cs="Times New Roman"/>
          <w:color w:val="auto"/>
          <w:spacing w:val="0"/>
          <w:sz w:val="31"/>
          <w:szCs w:val="31"/>
          <w:lang w:val="en-US" w:eastAsia="zh-CN"/>
        </w:rPr>
        <w:t>上</w:t>
      </w:r>
      <w:r>
        <w:rPr>
          <w:rFonts w:hint="default" w:ascii="Times New Roman" w:hAnsi="Times New Roman" w:eastAsia="仿宋" w:cs="Times New Roman"/>
          <w:color w:val="auto"/>
          <w:spacing w:val="0"/>
          <w:sz w:val="31"/>
          <w:szCs w:val="31"/>
        </w:rPr>
        <w:t>把握不透、领悟不深，公开量、公开面、公开深度等方面距离上级要求仍有差距。三是</w:t>
      </w:r>
      <w:r>
        <w:rPr>
          <w:rFonts w:hint="default" w:ascii="Times New Roman" w:hAnsi="Times New Roman" w:eastAsia="仿宋" w:cs="Times New Roman"/>
          <w:color w:val="auto"/>
          <w:spacing w:val="0"/>
          <w:sz w:val="31"/>
          <w:szCs w:val="31"/>
          <w:lang w:val="en-US" w:eastAsia="zh-CN"/>
        </w:rPr>
        <w:t>主动性和</w:t>
      </w:r>
      <w:r>
        <w:rPr>
          <w:rFonts w:hint="default" w:ascii="Times New Roman" w:hAnsi="Times New Roman" w:eastAsia="仿宋" w:cs="Times New Roman"/>
          <w:color w:val="auto"/>
          <w:spacing w:val="0"/>
          <w:sz w:val="31"/>
          <w:szCs w:val="31"/>
        </w:rPr>
        <w:t>创新性还不够</w:t>
      </w:r>
      <w:r>
        <w:rPr>
          <w:rFonts w:hint="default" w:ascii="Times New Roman" w:hAnsi="Times New Roman" w:eastAsia="仿宋" w:cs="Times New Roman"/>
          <w:color w:val="auto"/>
          <w:spacing w:val="0"/>
          <w:sz w:val="31"/>
          <w:szCs w:val="31"/>
          <w:lang w:eastAsia="zh-CN"/>
        </w:rPr>
        <w:t>，</w:t>
      </w:r>
      <w:r>
        <w:rPr>
          <w:rFonts w:hint="default" w:ascii="Times New Roman" w:hAnsi="Times New Roman" w:eastAsia="仿宋" w:cs="Times New Roman"/>
          <w:color w:val="auto"/>
          <w:spacing w:val="0"/>
          <w:sz w:val="31"/>
          <w:szCs w:val="31"/>
          <w:lang w:val="en-US" w:eastAsia="zh-CN"/>
        </w:rPr>
        <w:t>公开</w:t>
      </w:r>
      <w:r>
        <w:rPr>
          <w:rFonts w:hint="default" w:ascii="Times New Roman" w:hAnsi="Times New Roman" w:eastAsia="仿宋" w:cs="Times New Roman"/>
          <w:color w:val="auto"/>
          <w:spacing w:val="0"/>
          <w:sz w:val="31"/>
          <w:szCs w:val="31"/>
        </w:rPr>
        <w:t>形式不够丰富。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 w:cs="Times New Roman"/>
          <w:color w:val="auto"/>
          <w:lang w:eastAsia="zh-CN"/>
        </w:rPr>
      </w:pPr>
      <w:r>
        <w:rPr>
          <w:rFonts w:hint="default" w:ascii="Times New Roman" w:hAnsi="Times New Roman" w:eastAsia="仿宋" w:cs="Times New Roman"/>
          <w:color w:val="auto"/>
          <w:spacing w:val="0"/>
          <w:sz w:val="31"/>
          <w:szCs w:val="31"/>
        </w:rPr>
        <w:t> </w:t>
      </w:r>
      <w:r>
        <w:rPr>
          <w:rFonts w:hint="default" w:ascii="Times New Roman" w:hAnsi="Times New Roman" w:eastAsia="仿宋" w:cs="Times New Roman"/>
          <w:color w:val="auto"/>
          <w:spacing w:val="0"/>
          <w:sz w:val="31"/>
          <w:szCs w:val="31"/>
          <w:lang w:val="en-US" w:eastAsia="zh-CN"/>
        </w:rPr>
        <w:t>下一步，将扎实推进有关问题整改，提升政府信息公开的能力和水平。</w:t>
      </w:r>
      <w:r>
        <w:rPr>
          <w:rFonts w:hint="default" w:ascii="Times New Roman" w:hAnsi="Times New Roman" w:eastAsia="仿宋" w:cs="Times New Roman"/>
          <w:color w:val="auto"/>
          <w:spacing w:val="0"/>
          <w:sz w:val="31"/>
          <w:szCs w:val="31"/>
        </w:rPr>
        <w:t>一是</w:t>
      </w:r>
      <w:r>
        <w:rPr>
          <w:rFonts w:hint="default" w:ascii="Times New Roman" w:hAnsi="Times New Roman" w:eastAsia="仿宋" w:cs="Times New Roman"/>
          <w:color w:val="auto"/>
          <w:spacing w:val="0"/>
          <w:sz w:val="31"/>
          <w:szCs w:val="31"/>
          <w:lang w:val="en-US" w:eastAsia="zh-CN"/>
        </w:rPr>
        <w:t>积极推进政府信息公开工作队伍建设，不断</w:t>
      </w:r>
      <w:r>
        <w:rPr>
          <w:rFonts w:hint="default" w:ascii="Times New Roman" w:hAnsi="Times New Roman" w:eastAsia="仿宋" w:cs="Times New Roman"/>
          <w:color w:val="auto"/>
          <w:spacing w:val="0"/>
          <w:sz w:val="31"/>
          <w:szCs w:val="31"/>
        </w:rPr>
        <w:t>强化信息发布的责任意识，保证信息公布的全面性和及时性。</w:t>
      </w:r>
      <w:r>
        <w:rPr>
          <w:rFonts w:hint="default" w:ascii="Times New Roman" w:hAnsi="Times New Roman" w:eastAsia="仿宋" w:cs="Times New Roman"/>
          <w:color w:val="auto"/>
          <w:spacing w:val="0"/>
          <w:sz w:val="31"/>
          <w:szCs w:val="31"/>
          <w:lang w:val="en-US" w:eastAsia="zh-CN"/>
        </w:rPr>
        <w:t>二</w:t>
      </w:r>
      <w:r>
        <w:rPr>
          <w:rFonts w:hint="default" w:ascii="Times New Roman" w:hAnsi="Times New Roman" w:eastAsia="仿宋" w:cs="Times New Roman"/>
          <w:color w:val="auto"/>
          <w:spacing w:val="0"/>
          <w:sz w:val="31"/>
          <w:szCs w:val="31"/>
        </w:rPr>
        <w:t>是</w:t>
      </w:r>
      <w:r>
        <w:rPr>
          <w:rFonts w:hint="default" w:ascii="Times New Roman" w:hAnsi="Times New Roman" w:eastAsia="仿宋" w:cs="Times New Roman"/>
          <w:color w:val="auto"/>
          <w:spacing w:val="0"/>
          <w:sz w:val="31"/>
          <w:szCs w:val="31"/>
          <w:lang w:val="en-US" w:eastAsia="zh-CN"/>
        </w:rPr>
        <w:t>加强</w:t>
      </w:r>
      <w:r>
        <w:rPr>
          <w:rFonts w:hint="default" w:ascii="Times New Roman" w:hAnsi="Times New Roman" w:eastAsia="仿宋" w:cs="Times New Roman"/>
          <w:color w:val="auto"/>
          <w:spacing w:val="0"/>
          <w:sz w:val="31"/>
          <w:szCs w:val="31"/>
        </w:rPr>
        <w:t>政务公开工作制度建设</w:t>
      </w:r>
      <w:r>
        <w:rPr>
          <w:rFonts w:hint="default" w:ascii="Times New Roman" w:hAnsi="Times New Roman" w:eastAsia="仿宋" w:cs="Times New Roman"/>
          <w:color w:val="auto"/>
          <w:spacing w:val="0"/>
          <w:sz w:val="31"/>
          <w:szCs w:val="31"/>
          <w:lang w:eastAsia="zh-CN"/>
        </w:rPr>
        <w:t>，</w:t>
      </w:r>
      <w:r>
        <w:rPr>
          <w:rFonts w:hint="default" w:ascii="Times New Roman" w:hAnsi="Times New Roman" w:eastAsia="仿宋" w:cs="Times New Roman"/>
          <w:color w:val="auto"/>
          <w:spacing w:val="0"/>
          <w:sz w:val="31"/>
          <w:szCs w:val="31"/>
          <w:lang w:val="en-US" w:eastAsia="zh-CN"/>
        </w:rPr>
        <w:t>全面梳理细化应公开的政府信息，进一步</w:t>
      </w:r>
      <w:r>
        <w:rPr>
          <w:rFonts w:hint="default" w:ascii="Times New Roman" w:hAnsi="Times New Roman" w:eastAsia="仿宋" w:cs="Times New Roman"/>
          <w:color w:val="auto"/>
          <w:spacing w:val="0"/>
          <w:sz w:val="31"/>
          <w:szCs w:val="31"/>
        </w:rPr>
        <w:t>规范工作程序，使政务公开工作在制度化、规范化方面有新的突破。</w:t>
      </w:r>
      <w:r>
        <w:rPr>
          <w:rFonts w:hint="default" w:ascii="Times New Roman" w:hAnsi="Times New Roman" w:eastAsia="仿宋" w:cs="Times New Roman"/>
          <w:color w:val="auto"/>
          <w:spacing w:val="0"/>
          <w:sz w:val="31"/>
          <w:szCs w:val="31"/>
          <w:lang w:val="en-US" w:eastAsia="zh-CN"/>
        </w:rPr>
        <w:t>三</w:t>
      </w:r>
      <w:r>
        <w:rPr>
          <w:rFonts w:hint="default" w:ascii="Times New Roman" w:hAnsi="Times New Roman" w:eastAsia="仿宋" w:cs="Times New Roman"/>
          <w:color w:val="auto"/>
          <w:spacing w:val="0"/>
          <w:sz w:val="31"/>
          <w:szCs w:val="31"/>
        </w:rPr>
        <w:t>是积极参加培训</w:t>
      </w:r>
      <w:r>
        <w:rPr>
          <w:rFonts w:hint="default" w:ascii="Times New Roman" w:hAnsi="Times New Roman" w:eastAsia="仿宋" w:cs="Times New Roman"/>
          <w:color w:val="auto"/>
          <w:spacing w:val="0"/>
          <w:sz w:val="31"/>
          <w:szCs w:val="31"/>
          <w:lang w:val="en-US" w:eastAsia="zh-CN"/>
        </w:rPr>
        <w:t>教育</w:t>
      </w:r>
      <w:r>
        <w:rPr>
          <w:rFonts w:hint="default" w:ascii="Times New Roman" w:hAnsi="Times New Roman" w:eastAsia="仿宋" w:cs="Times New Roman"/>
          <w:color w:val="auto"/>
          <w:spacing w:val="0"/>
          <w:sz w:val="31"/>
          <w:szCs w:val="31"/>
        </w:rPr>
        <w:t>。充分利用政务公开业务培训的机会，切实增强依法依规</w:t>
      </w:r>
      <w:r>
        <w:rPr>
          <w:rFonts w:hint="default" w:ascii="Times New Roman" w:hAnsi="Times New Roman" w:eastAsia="仿宋" w:cs="Times New Roman"/>
          <w:color w:val="auto"/>
          <w:spacing w:val="0"/>
          <w:sz w:val="31"/>
          <w:szCs w:val="31"/>
          <w:lang w:val="en-US" w:eastAsia="zh-CN"/>
        </w:rPr>
        <w:t>主动</w:t>
      </w:r>
      <w:r>
        <w:rPr>
          <w:rFonts w:hint="default" w:ascii="Times New Roman" w:hAnsi="Times New Roman" w:eastAsia="仿宋" w:cs="Times New Roman"/>
          <w:color w:val="auto"/>
          <w:spacing w:val="0"/>
          <w:sz w:val="31"/>
          <w:szCs w:val="31"/>
        </w:rPr>
        <w:t>公开</w:t>
      </w:r>
      <w:r>
        <w:rPr>
          <w:rFonts w:hint="default" w:ascii="Times New Roman" w:hAnsi="Times New Roman" w:eastAsia="仿宋" w:cs="Times New Roman"/>
          <w:color w:val="auto"/>
          <w:spacing w:val="0"/>
          <w:sz w:val="31"/>
          <w:szCs w:val="31"/>
          <w:lang w:val="en-US" w:eastAsia="zh-CN"/>
        </w:rPr>
        <w:t>的</w:t>
      </w:r>
      <w:r>
        <w:rPr>
          <w:rFonts w:hint="default" w:ascii="Times New Roman" w:hAnsi="Times New Roman" w:eastAsia="仿宋" w:cs="Times New Roman"/>
          <w:color w:val="auto"/>
          <w:spacing w:val="0"/>
          <w:sz w:val="31"/>
          <w:szCs w:val="31"/>
        </w:rPr>
        <w:t>意识</w:t>
      </w:r>
      <w:r>
        <w:rPr>
          <w:rFonts w:hint="default" w:ascii="Times New Roman" w:hAnsi="Times New Roman" w:eastAsia="仿宋" w:cs="Times New Roman"/>
          <w:color w:val="auto"/>
          <w:spacing w:val="0"/>
          <w:sz w:val="31"/>
          <w:szCs w:val="31"/>
          <w:lang w:eastAsia="zh-CN"/>
        </w:rPr>
        <w:t>，</w:t>
      </w:r>
      <w:r>
        <w:rPr>
          <w:rFonts w:hint="default" w:ascii="Times New Roman" w:hAnsi="Times New Roman" w:eastAsia="仿宋" w:cs="Times New Roman"/>
          <w:color w:val="auto"/>
          <w:spacing w:val="0"/>
          <w:sz w:val="31"/>
          <w:szCs w:val="31"/>
        </w:rPr>
        <w:t>提高政策把握、测评要点和回应引导能力</w:t>
      </w:r>
      <w:r>
        <w:rPr>
          <w:rFonts w:hint="default" w:ascii="Times New Roman" w:hAnsi="Times New Roman" w:eastAsia="仿宋" w:cs="Times New Roman"/>
          <w:color w:val="auto"/>
          <w:spacing w:val="0"/>
          <w:sz w:val="31"/>
          <w:szCs w:val="31"/>
          <w:lang w:val="en-US" w:eastAsia="zh-CN"/>
        </w:rPr>
        <w:t>和创新能力。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spacing w:val="15"/>
          <w:sz w:val="31"/>
          <w:szCs w:val="31"/>
        </w:rPr>
        <w:t> </w:t>
      </w:r>
      <w:r>
        <w:rPr>
          <w:rFonts w:hint="default" w:ascii="Times New Roman" w:hAnsi="Times New Roman" w:eastAsia="黑体" w:cs="Times New Roman"/>
          <w:color w:val="auto"/>
          <w:spacing w:val="15"/>
          <w:sz w:val="31"/>
          <w:szCs w:val="31"/>
        </w:rPr>
        <w:t>六、其他需要报告的事项</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680" w:firstLineChars="200"/>
        <w:textAlignment w:val="auto"/>
        <w:rPr>
          <w:rFonts w:hint="default" w:ascii="Times New Roman" w:hAnsi="Times New Roman" w:cs="Times New Roman"/>
          <w:color w:val="auto"/>
        </w:rPr>
      </w:pPr>
      <w:r>
        <w:rPr>
          <w:rFonts w:hint="default" w:ascii="Times New Roman" w:hAnsi="Times New Roman" w:eastAsia="楷体" w:cs="Times New Roman"/>
          <w:color w:val="auto"/>
          <w:spacing w:val="15"/>
          <w:sz w:val="31"/>
          <w:szCs w:val="31"/>
        </w:rPr>
        <w:t>（一）收取信息费情况：</w:t>
      </w:r>
      <w:r>
        <w:rPr>
          <w:rFonts w:hint="default" w:ascii="Times New Roman" w:hAnsi="Times New Roman" w:eastAsia="仿宋" w:cs="Times New Roman"/>
          <w:color w:val="auto"/>
          <w:spacing w:val="0"/>
          <w:sz w:val="31"/>
          <w:szCs w:val="31"/>
        </w:rPr>
        <w:t>无</w:t>
      </w:r>
      <w:r>
        <w:rPr>
          <w:rFonts w:hint="default" w:ascii="Times New Roman" w:hAnsi="Times New Roman" w:eastAsia="仿宋" w:cs="Times New Roman"/>
          <w:color w:val="auto"/>
          <w:spacing w:val="15"/>
          <w:sz w:val="31"/>
          <w:szCs w:val="31"/>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680" w:firstLineChars="200"/>
        <w:textAlignment w:val="auto"/>
        <w:rPr>
          <w:rFonts w:hint="default" w:ascii="Times New Roman" w:hAnsi="Times New Roman" w:eastAsia="仿宋" w:cs="Times New Roman"/>
          <w:color w:val="auto"/>
          <w:spacing w:val="0"/>
          <w:sz w:val="31"/>
          <w:szCs w:val="31"/>
          <w:lang w:val="en-US" w:eastAsia="zh-CN"/>
        </w:rPr>
      </w:pPr>
      <w:r>
        <w:rPr>
          <w:rFonts w:hint="default" w:ascii="Times New Roman" w:hAnsi="Times New Roman" w:eastAsia="楷体" w:cs="Times New Roman"/>
          <w:color w:val="auto"/>
          <w:spacing w:val="15"/>
          <w:sz w:val="31"/>
          <w:szCs w:val="31"/>
        </w:rPr>
        <w:t>（二）落实上级年度政务公开工作要点情况：</w:t>
      </w:r>
      <w:r>
        <w:rPr>
          <w:rFonts w:hint="default" w:ascii="Times New Roman" w:hAnsi="Times New Roman" w:eastAsia="仿宋" w:cs="Times New Roman"/>
          <w:color w:val="auto"/>
          <w:spacing w:val="0"/>
          <w:sz w:val="31"/>
          <w:szCs w:val="31"/>
          <w:lang w:val="en-US" w:eastAsia="zh-CN"/>
        </w:rPr>
        <w:t>根据政府信息公开工作要点的有关要求，结合</w:t>
      </w:r>
      <w:r>
        <w:rPr>
          <w:rFonts w:hint="eastAsia" w:ascii="Times New Roman" w:hAnsi="Times New Roman" w:eastAsia="仿宋" w:cs="Times New Roman"/>
          <w:color w:val="auto"/>
          <w:spacing w:val="0"/>
          <w:sz w:val="31"/>
          <w:szCs w:val="31"/>
          <w:lang w:val="en-US" w:eastAsia="zh-CN"/>
        </w:rPr>
        <w:t>单位</w:t>
      </w:r>
      <w:r>
        <w:rPr>
          <w:rFonts w:hint="default" w:ascii="Times New Roman" w:hAnsi="Times New Roman" w:eastAsia="仿宋" w:cs="Times New Roman"/>
          <w:color w:val="auto"/>
          <w:spacing w:val="0"/>
          <w:sz w:val="31"/>
          <w:szCs w:val="31"/>
          <w:lang w:val="en-US" w:eastAsia="zh-CN"/>
        </w:rPr>
        <w:t>实际，确定</w:t>
      </w:r>
      <w:r>
        <w:rPr>
          <w:rFonts w:hint="eastAsia" w:ascii="Times New Roman" w:hAnsi="Times New Roman" w:eastAsia="仿宋" w:cs="Times New Roman"/>
          <w:color w:val="auto"/>
          <w:spacing w:val="0"/>
          <w:sz w:val="31"/>
          <w:szCs w:val="31"/>
          <w:lang w:val="en-US" w:eastAsia="zh-CN"/>
        </w:rPr>
        <w:t>供销系统</w:t>
      </w:r>
      <w:r>
        <w:rPr>
          <w:rFonts w:hint="default" w:ascii="Times New Roman" w:hAnsi="Times New Roman" w:eastAsia="仿宋" w:cs="Times New Roman"/>
          <w:color w:val="auto"/>
          <w:spacing w:val="0"/>
          <w:sz w:val="31"/>
          <w:szCs w:val="31"/>
          <w:lang w:val="en-US" w:eastAsia="zh-CN"/>
        </w:rPr>
        <w:t>主动公开重点信息、加快推进政务公开规范化建设等任务，确保应公开信息尽公开，不断提升政务公开能力水平</w:t>
      </w:r>
      <w:r>
        <w:rPr>
          <w:rFonts w:hint="eastAsia" w:ascii="Times New Roman" w:hAnsi="Times New Roman" w:eastAsia="仿宋" w:cs="Times New Roman"/>
          <w:color w:val="auto"/>
          <w:spacing w:val="0"/>
          <w:sz w:val="31"/>
          <w:szCs w:val="31"/>
          <w:lang w:val="en-US"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680" w:firstLineChars="200"/>
        <w:textAlignment w:val="auto"/>
        <w:rPr>
          <w:rFonts w:hint="default" w:ascii="Times New Roman" w:hAnsi="Times New Roman" w:eastAsia="仿宋" w:cs="Times New Roman"/>
          <w:color w:val="auto"/>
          <w:spacing w:val="0"/>
          <w:sz w:val="31"/>
          <w:szCs w:val="31"/>
          <w:lang w:val="en-US" w:eastAsia="zh-CN"/>
        </w:rPr>
      </w:pPr>
      <w:r>
        <w:rPr>
          <w:rFonts w:hint="default" w:ascii="Times New Roman" w:hAnsi="Times New Roman" w:eastAsia="楷体" w:cs="Times New Roman"/>
          <w:color w:val="auto"/>
          <w:spacing w:val="15"/>
          <w:sz w:val="31"/>
          <w:szCs w:val="31"/>
        </w:rPr>
        <w:t>（三）代表建议提案办理公开情况：</w:t>
      </w:r>
      <w:r>
        <w:rPr>
          <w:rFonts w:hint="default" w:ascii="Times New Roman" w:hAnsi="Times New Roman" w:eastAsia="仿宋" w:cs="Times New Roman"/>
          <w:color w:val="auto"/>
          <w:spacing w:val="0"/>
          <w:sz w:val="31"/>
          <w:szCs w:val="31"/>
          <w:lang w:val="en-US" w:eastAsia="zh-CN"/>
        </w:rPr>
        <w:t>2023年，</w:t>
      </w:r>
      <w:r>
        <w:rPr>
          <w:rFonts w:hint="eastAsia" w:ascii="Times New Roman" w:hAnsi="Times New Roman" w:eastAsia="仿宋" w:cs="Times New Roman"/>
          <w:color w:val="auto"/>
          <w:spacing w:val="0"/>
          <w:sz w:val="31"/>
          <w:szCs w:val="31"/>
          <w:lang w:val="en-US" w:eastAsia="zh-CN"/>
        </w:rPr>
        <w:t>未收到</w:t>
      </w:r>
      <w:r>
        <w:rPr>
          <w:rFonts w:hint="default" w:ascii="Times New Roman" w:hAnsi="Times New Roman" w:eastAsia="仿宋" w:cs="Times New Roman"/>
          <w:color w:val="auto"/>
          <w:spacing w:val="0"/>
          <w:sz w:val="31"/>
          <w:szCs w:val="31"/>
          <w:lang w:val="en-US" w:eastAsia="zh-CN"/>
        </w:rPr>
        <w:t>县人大代表、政协委员</w:t>
      </w:r>
      <w:r>
        <w:rPr>
          <w:rFonts w:hint="eastAsia" w:ascii="Times New Roman" w:hAnsi="Times New Roman" w:eastAsia="仿宋" w:cs="Times New Roman"/>
          <w:color w:val="auto"/>
          <w:spacing w:val="0"/>
          <w:sz w:val="31"/>
          <w:szCs w:val="31"/>
          <w:lang w:val="en-US" w:eastAsia="zh-CN"/>
        </w:rPr>
        <w:t>的</w:t>
      </w:r>
      <w:r>
        <w:rPr>
          <w:rFonts w:hint="default" w:ascii="Times New Roman" w:hAnsi="Times New Roman" w:eastAsia="仿宋" w:cs="Times New Roman"/>
          <w:color w:val="auto"/>
          <w:spacing w:val="0"/>
          <w:sz w:val="31"/>
          <w:szCs w:val="31"/>
          <w:lang w:val="en-US" w:eastAsia="zh-CN"/>
        </w:rPr>
        <w:t>建议和提案；</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680" w:firstLineChars="200"/>
        <w:textAlignment w:val="auto"/>
        <w:rPr>
          <w:rFonts w:hint="default" w:ascii="Times New Roman" w:hAnsi="Times New Roman" w:eastAsia="仿宋" w:cs="Times New Roman"/>
          <w:color w:val="auto"/>
          <w:spacing w:val="0"/>
          <w:sz w:val="31"/>
          <w:szCs w:val="31"/>
          <w:lang w:val="en-US" w:eastAsia="zh-CN"/>
        </w:rPr>
      </w:pPr>
      <w:r>
        <w:rPr>
          <w:rFonts w:hint="default" w:ascii="Times New Roman" w:hAnsi="Times New Roman" w:eastAsia="楷体" w:cs="Times New Roman"/>
          <w:color w:val="auto"/>
          <w:spacing w:val="15"/>
          <w:sz w:val="31"/>
          <w:szCs w:val="31"/>
        </w:rPr>
        <w:t>（四）政务公开工作创新情况：</w:t>
      </w:r>
      <w:r>
        <w:rPr>
          <w:rFonts w:hint="default" w:ascii="Times New Roman" w:hAnsi="Times New Roman" w:eastAsia="仿宋" w:cs="Times New Roman"/>
          <w:color w:val="auto"/>
          <w:spacing w:val="0"/>
          <w:sz w:val="31"/>
          <w:szCs w:val="31"/>
          <w:lang w:val="en-US" w:eastAsia="zh-CN"/>
        </w:rPr>
        <w:t>无；</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680" w:firstLineChars="200"/>
        <w:textAlignment w:val="auto"/>
        <w:rPr>
          <w:rFonts w:hint="default" w:ascii="Times New Roman" w:hAnsi="Times New Roman" w:eastAsia="仿宋" w:cs="Times New Roman"/>
          <w:color w:val="auto"/>
          <w:spacing w:val="0"/>
          <w:sz w:val="31"/>
          <w:szCs w:val="31"/>
          <w:lang w:val="en-US" w:eastAsia="zh-CN"/>
        </w:rPr>
      </w:pPr>
      <w:r>
        <w:rPr>
          <w:rFonts w:hint="default" w:ascii="Times New Roman" w:hAnsi="Times New Roman" w:eastAsia="楷体" w:cs="Times New Roman"/>
          <w:color w:val="auto"/>
          <w:spacing w:val="15"/>
          <w:sz w:val="31"/>
          <w:szCs w:val="31"/>
        </w:rPr>
        <w:t>（五）政府信息公开工作年度报告数据统计需要说明的事项：</w:t>
      </w:r>
      <w:r>
        <w:rPr>
          <w:rFonts w:hint="default" w:ascii="Times New Roman" w:hAnsi="Times New Roman" w:eastAsia="仿宋" w:cs="Times New Roman"/>
          <w:color w:val="auto"/>
          <w:spacing w:val="0"/>
          <w:sz w:val="31"/>
          <w:szCs w:val="31"/>
          <w:lang w:val="en-US" w:eastAsia="zh-CN"/>
        </w:rPr>
        <w:t>无；</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680" w:firstLineChars="200"/>
        <w:textAlignment w:val="auto"/>
        <w:rPr>
          <w:rFonts w:hint="default" w:ascii="Times New Roman" w:hAnsi="Times New Roman" w:cs="Times New Roman"/>
          <w:color w:val="auto"/>
        </w:rPr>
      </w:pPr>
      <w:r>
        <w:rPr>
          <w:rFonts w:hint="default" w:ascii="Times New Roman" w:hAnsi="Times New Roman" w:eastAsia="楷体" w:cs="Times New Roman"/>
          <w:color w:val="auto"/>
          <w:spacing w:val="15"/>
          <w:sz w:val="31"/>
          <w:szCs w:val="31"/>
        </w:rPr>
        <w:t>（六）需要报告的其他事项</w:t>
      </w:r>
      <w:r>
        <w:rPr>
          <w:rFonts w:hint="default" w:ascii="Times New Roman" w:hAnsi="Times New Roman" w:eastAsia="仿宋" w:cs="Times New Roman"/>
          <w:color w:val="auto"/>
          <w:spacing w:val="15"/>
          <w:sz w:val="31"/>
          <w:szCs w:val="31"/>
        </w:rPr>
        <w:t>：</w:t>
      </w:r>
      <w:r>
        <w:rPr>
          <w:rFonts w:hint="default" w:ascii="Times New Roman" w:hAnsi="Times New Roman" w:eastAsia="仿宋" w:cs="Times New Roman"/>
          <w:color w:val="auto"/>
          <w:spacing w:val="0"/>
          <w:sz w:val="31"/>
          <w:szCs w:val="31"/>
          <w:lang w:val="en-US" w:eastAsia="zh-CN"/>
        </w:rPr>
        <w:t>无；</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680" w:firstLineChars="200"/>
        <w:textAlignment w:val="auto"/>
        <w:rPr>
          <w:rFonts w:hint="default" w:ascii="Times New Roman" w:hAnsi="Times New Roman" w:cs="Times New Roman"/>
          <w:color w:val="auto"/>
        </w:rPr>
      </w:pPr>
      <w:r>
        <w:rPr>
          <w:rFonts w:hint="default" w:ascii="Times New Roman" w:hAnsi="Times New Roman" w:eastAsia="楷体" w:cs="Times New Roman"/>
          <w:color w:val="auto"/>
          <w:spacing w:val="15"/>
          <w:sz w:val="31"/>
          <w:szCs w:val="31"/>
        </w:rPr>
        <w:t>（七）有关文件专门要求通过政府信息公开工作年度报告予以报告的其他事项：</w:t>
      </w:r>
      <w:r>
        <w:rPr>
          <w:rFonts w:hint="default" w:ascii="Times New Roman" w:hAnsi="Times New Roman" w:eastAsia="仿宋" w:cs="Times New Roman"/>
          <w:color w:val="auto"/>
          <w:spacing w:val="0"/>
          <w:sz w:val="31"/>
          <w:szCs w:val="31"/>
          <w:lang w:val="en-US" w:eastAsia="zh-CN"/>
        </w:rPr>
        <w:t>无。</w:t>
      </w:r>
    </w:p>
    <w:p>
      <w:pPr>
        <w:pStyle w:val="2"/>
        <w:keepNext w:val="0"/>
        <w:keepLines w:val="0"/>
        <w:widowControl/>
        <w:suppressLineNumbers w:val="0"/>
        <w:autoSpaceDE w:val="0"/>
        <w:autoSpaceDN/>
        <w:spacing w:line="585" w:lineRule="atLeast"/>
        <w:ind w:left="0" w:firstLine="675"/>
        <w:rPr>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FF5B2D-4BFF-4A63-8574-0278FF5C18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5BBF59F4-CDEB-46F7-BEEC-63515870D30E}"/>
  </w:font>
  <w:font w:name="仿宋">
    <w:panose1 w:val="02010609060101010101"/>
    <w:charset w:val="86"/>
    <w:family w:val="auto"/>
    <w:pitch w:val="default"/>
    <w:sig w:usb0="800002BF" w:usb1="38CF7CFA" w:usb2="00000016" w:usb3="00000000" w:csb0="00040001" w:csb1="00000000"/>
    <w:embedRegular r:id="rId3" w:fontKey="{02FC7F58-4F9C-474F-BE15-D07F9425E02E}"/>
  </w:font>
  <w:font w:name="楷体">
    <w:panose1 w:val="02010609060101010101"/>
    <w:charset w:val="86"/>
    <w:family w:val="auto"/>
    <w:pitch w:val="default"/>
    <w:sig w:usb0="800002BF" w:usb1="38CF7CFA" w:usb2="00000016" w:usb3="00000000" w:csb0="00040001" w:csb1="00000000"/>
    <w:embedRegular r:id="rId4" w:fontKey="{6B376C87-C844-4B40-831F-C46057E4DFCB}"/>
  </w:font>
  <w:font w:name="方正黑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5" w:fontKey="{A689A36D-E4CA-4A2C-AC42-C978D941E325}"/>
  </w:font>
  <w:font w:name="楷体_GB2312">
    <w:altName w:val="楷体"/>
    <w:panose1 w:val="02010609030101010101"/>
    <w:charset w:val="86"/>
    <w:family w:val="modern"/>
    <w:pitch w:val="default"/>
    <w:sig w:usb0="00000000" w:usb1="00000000" w:usb2="00000010" w:usb3="00000000" w:csb0="00040000" w:csb1="00000000"/>
    <w:embedRegular r:id="rId6" w:fontKey="{7319D58E-CA0F-42B1-A9BA-46FDD3655D82}"/>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65CA0"/>
    <w:multiLevelType w:val="singleLevel"/>
    <w:tmpl w:val="42165CA0"/>
    <w:lvl w:ilvl="0" w:tentative="0">
      <w:start w:val="2"/>
      <w:numFmt w:val="chineseCounting"/>
      <w:suff w:val="nothing"/>
      <w:lvlText w:val="%1、"/>
      <w:lvlJc w:val="left"/>
      <w:rPr>
        <w:rFonts w:hint="eastAsia" w:ascii="方正黑体简体" w:hAnsi="方正黑体简体" w:eastAsia="方正黑体简体" w:cs="方正黑体简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OTJlM2MzZWY3M2JiOWE1MzE5ODMxNmVmYjNmOWMifQ=="/>
  </w:docVars>
  <w:rsids>
    <w:rsidRoot w:val="00000000"/>
    <w:rsid w:val="01297564"/>
    <w:rsid w:val="04DA0918"/>
    <w:rsid w:val="04EE6171"/>
    <w:rsid w:val="06707C73"/>
    <w:rsid w:val="06874187"/>
    <w:rsid w:val="08885B9C"/>
    <w:rsid w:val="0ABF65E6"/>
    <w:rsid w:val="0C0D0CE3"/>
    <w:rsid w:val="0CD60878"/>
    <w:rsid w:val="0DD55ED9"/>
    <w:rsid w:val="0DE34399"/>
    <w:rsid w:val="0DFF319D"/>
    <w:rsid w:val="0E0D58BA"/>
    <w:rsid w:val="0F5D461F"/>
    <w:rsid w:val="10594DE6"/>
    <w:rsid w:val="15F335E7"/>
    <w:rsid w:val="174D6D27"/>
    <w:rsid w:val="1811244B"/>
    <w:rsid w:val="1A1324AA"/>
    <w:rsid w:val="1B644B05"/>
    <w:rsid w:val="1C1D13BE"/>
    <w:rsid w:val="1D6B7F07"/>
    <w:rsid w:val="1D841D3C"/>
    <w:rsid w:val="1E0A7720"/>
    <w:rsid w:val="207E43F5"/>
    <w:rsid w:val="23490CEA"/>
    <w:rsid w:val="24A2044F"/>
    <w:rsid w:val="271E795E"/>
    <w:rsid w:val="27555859"/>
    <w:rsid w:val="28E53263"/>
    <w:rsid w:val="2AE77C74"/>
    <w:rsid w:val="2F63424F"/>
    <w:rsid w:val="30EE1123"/>
    <w:rsid w:val="316B4522"/>
    <w:rsid w:val="3304078A"/>
    <w:rsid w:val="3434509F"/>
    <w:rsid w:val="364E3013"/>
    <w:rsid w:val="3A4A561C"/>
    <w:rsid w:val="3AAC03D2"/>
    <w:rsid w:val="3B101EAB"/>
    <w:rsid w:val="3E092BBE"/>
    <w:rsid w:val="3F285800"/>
    <w:rsid w:val="405745EF"/>
    <w:rsid w:val="41CE6B33"/>
    <w:rsid w:val="43140575"/>
    <w:rsid w:val="43B96210"/>
    <w:rsid w:val="448472C4"/>
    <w:rsid w:val="46054AED"/>
    <w:rsid w:val="4BD42F98"/>
    <w:rsid w:val="4C07336D"/>
    <w:rsid w:val="4FF23CA4"/>
    <w:rsid w:val="4FF77255"/>
    <w:rsid w:val="52D65847"/>
    <w:rsid w:val="593F00CE"/>
    <w:rsid w:val="59A1101C"/>
    <w:rsid w:val="5C7834CB"/>
    <w:rsid w:val="5F2D4A41"/>
    <w:rsid w:val="60C74A21"/>
    <w:rsid w:val="62E6159D"/>
    <w:rsid w:val="63253C81"/>
    <w:rsid w:val="65165F77"/>
    <w:rsid w:val="66CD6B09"/>
    <w:rsid w:val="67803B7C"/>
    <w:rsid w:val="69747710"/>
    <w:rsid w:val="69C441F4"/>
    <w:rsid w:val="6A1C5DDE"/>
    <w:rsid w:val="6AFD3719"/>
    <w:rsid w:val="6C472C5A"/>
    <w:rsid w:val="6C951E77"/>
    <w:rsid w:val="6D064B23"/>
    <w:rsid w:val="6EB14595"/>
    <w:rsid w:val="703F55B1"/>
    <w:rsid w:val="70BA1EAD"/>
    <w:rsid w:val="711D5B6D"/>
    <w:rsid w:val="71881FAB"/>
    <w:rsid w:val="7279244D"/>
    <w:rsid w:val="727F4840"/>
    <w:rsid w:val="750C4CA1"/>
    <w:rsid w:val="7544443B"/>
    <w:rsid w:val="766305CB"/>
    <w:rsid w:val="76B850E0"/>
    <w:rsid w:val="778906C4"/>
    <w:rsid w:val="78514A0C"/>
    <w:rsid w:val="798474FC"/>
    <w:rsid w:val="7EFD72F6"/>
    <w:rsid w:val="7F78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主动公开信息情况</a:t>
            </a:r>
          </a:p>
        </c:rich>
      </c:tx>
      <c:layout/>
      <c:overlay val="0"/>
      <c:spPr>
        <a:noFill/>
        <a:ln>
          <a:noFill/>
        </a:ln>
        <a:effectLst/>
      </c:spPr>
    </c:title>
    <c:autoTitleDeleted val="0"/>
    <c:plotArea>
      <c:layout/>
      <c:pieChart>
        <c:varyColors val="1"/>
        <c:ser>
          <c:idx val="0"/>
          <c:order val="0"/>
          <c:tx>
            <c:strRef>
              <c:f>Sheet1!$B$1</c:f>
              <c:strCache>
                <c:ptCount val="1"/>
                <c:pt idx="0">
                  <c:v>主动公开数量</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254653308491115"/>
                  <c:y val="0.15735374941124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8%</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0749128919860627"/>
                      <c:h val="0.164060356652949"/>
                    </c:manualLayout>
                  </c15:layout>
                </c:ext>
              </c:extLst>
            </c:dLbl>
            <c:dLbl>
              <c:idx val="1"/>
              <c:layout>
                <c:manualLayout>
                  <c:x val="0.0446076166521499"/>
                  <c:y val="-0.18372075879341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92%</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县政府门户网站</c:v>
                </c:pt>
                <c:pt idx="1">
                  <c:v>其他政务新媒体</c:v>
                </c:pt>
              </c:strCache>
            </c:strRef>
          </c:cat>
          <c:val>
            <c:numRef>
              <c:f>Sheet1!$B$2:$B$3</c:f>
              <c:numCache>
                <c:formatCode>General</c:formatCode>
                <c:ptCount val="2"/>
                <c:pt idx="0">
                  <c:v>3</c:v>
                </c:pt>
                <c:pt idx="1">
                  <c:v>32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2199</Words>
  <Characters>2284</Characters>
  <Lines>0</Lines>
  <Paragraphs>0</Paragraphs>
  <TotalTime>3</TotalTime>
  <ScaleCrop>false</ScaleCrop>
  <LinksUpToDate>false</LinksUpToDate>
  <CharactersWithSpaces>2291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2023-01-28T09:51:00Z</dcterms:created>
  <dc:creator>wsgxsaaa</dc:creator>
  <cp:lastModifiedBy>zero.</cp:lastModifiedBy>
  <cp:lastPrinted>2024-01-22T09:26:00Z</cp:lastPrinted>
  <dcterms:modified xsi:type="dcterms:W3CDTF">2024-01-31T01:14:41Z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63B19DEAF80B4023BEE72C52AC186DF0_13</vt:lpwstr>
  </property>
</Properties>
</file>