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简体" w:cs="Times New Roman"/>
          <w:b/>
          <w:bCs/>
          <w:kern w:val="0"/>
          <w:sz w:val="32"/>
          <w:szCs w:val="32"/>
        </w:rPr>
      </w:pPr>
    </w:p>
    <w:p>
      <w:pPr>
        <w:spacing w:line="3900" w:lineRule="exact"/>
        <w:rPr>
          <w:rFonts w:hint="default" w:ascii="Times New Roman" w:hAnsi="Times New Roman" w:eastAsia="方正小标宋简体" w:cs="Times New Roman"/>
          <w:b/>
          <w:bCs/>
          <w:sz w:val="120"/>
          <w:szCs w:val="120"/>
        </w:rPr>
      </w:pPr>
      <w:r>
        <w:rPr>
          <w:rFonts w:hint="default" w:ascii="Times New Roman" w:hAnsi="Times New Roman" w:eastAsia="方正小标宋简体" w:cs="Times New Roman"/>
          <w:b/>
          <w:bCs/>
          <w:sz w:val="120"/>
          <w:szCs w:val="1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891540</wp:posOffset>
                </wp:positionV>
                <wp:extent cx="5639435" cy="1089660"/>
                <wp:effectExtent l="5080" t="4445" r="13335" b="10795"/>
                <wp:wrapNone/>
                <wp:docPr id="3" name="文本框 4"/>
                <wp:cNvGraphicFramePr/>
                <a:graphic xmlns:a="http://schemas.openxmlformats.org/drawingml/2006/main">
                  <a:graphicData uri="http://schemas.microsoft.com/office/word/2010/wordprocessingShape">
                    <wps:wsp>
                      <wps:cNvSpPr txBox="1"/>
                      <wps:spPr>
                        <a:xfrm>
                          <a:off x="0" y="0"/>
                          <a:ext cx="5639435" cy="10896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1600" w:lineRule="exact"/>
                              <w:jc w:val="center"/>
                              <w:rPr>
                                <w:rFonts w:ascii="方正粗宋简体" w:hAnsi="方正楷体简体" w:eastAsia="方正粗宋简体"/>
                                <w:bCs/>
                                <w:color w:val="FF0000"/>
                                <w:spacing w:val="-34"/>
                                <w:w w:val="42"/>
                                <w:sz w:val="116"/>
                                <w:szCs w:val="116"/>
                              </w:rPr>
                            </w:pPr>
                            <w:r>
                              <w:rPr>
                                <w:rFonts w:hint="eastAsia" w:ascii="方正粗宋简体" w:hAnsi="方正楷体简体" w:eastAsia="方正粗宋简体"/>
                                <w:bCs/>
                                <w:color w:val="FF0000"/>
                                <w:spacing w:val="-34"/>
                                <w:w w:val="42"/>
                                <w:sz w:val="116"/>
                                <w:szCs w:val="116"/>
                              </w:rPr>
                              <w:t>济宁市公共资源交易服务中心</w:t>
                            </w:r>
                            <w:r>
                              <w:rPr>
                                <w:rFonts w:hint="eastAsia" w:ascii="方正粗宋简体" w:hAnsi="方正楷体简体" w:eastAsia="方正粗宋简体"/>
                                <w:bCs/>
                                <w:color w:val="FF0000"/>
                                <w:spacing w:val="-34"/>
                                <w:w w:val="42"/>
                                <w:sz w:val="116"/>
                                <w:szCs w:val="116"/>
                                <w:lang w:val="en-US" w:eastAsia="zh-CN"/>
                              </w:rPr>
                              <w:t>微山县分中心</w:t>
                            </w:r>
                            <w:r>
                              <w:rPr>
                                <w:rFonts w:hint="eastAsia" w:ascii="方正粗宋简体" w:hAnsi="方正楷体简体" w:eastAsia="方正粗宋简体"/>
                                <w:bCs/>
                                <w:color w:val="FF0000"/>
                                <w:spacing w:val="-34"/>
                                <w:w w:val="42"/>
                                <w:sz w:val="116"/>
                                <w:szCs w:val="116"/>
                              </w:rPr>
                              <w:t>文件</w:t>
                            </w:r>
                          </w:p>
                        </w:txbxContent>
                      </wps:txbx>
                      <wps:bodyPr lIns="0" tIns="0" rIns="0" bIns="0" upright="1"/>
                    </wps:wsp>
                  </a:graphicData>
                </a:graphic>
              </wp:anchor>
            </w:drawing>
          </mc:Choice>
          <mc:Fallback>
            <w:pict>
              <v:shape id="文本框 4" o:spid="_x0000_s1026" o:spt="202" type="#_x0000_t202" style="position:absolute;left:0pt;margin-top:70.2pt;height:85.8pt;width:444.05pt;mso-position-horizontal:center;z-index:251660288;mso-width-relative:page;mso-height-relative:page;" fillcolor="#FFFFFF" filled="t" stroked="t" coordsize="21600,21600" o:gfxdata="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633czXAAAACAEAAA8A&#10;AAAAAAAAAQAgAAAAIgAAAGRycy9kb3ducmV2LnhtbFBLAQIUABQAAAAIAIdO4kC0NHiXGAIAAFsE&#10;AAAOAAAAAAAAAAEAIAAAACYBAABkcnMvZTJvRG9jLnhtbFBLBQYAAAAABgAGAFkBAACwBQAAAAA=&#10;">
                <v:fill on="t" focussize="0,0"/>
                <v:stroke color="#FFFFFF" joinstyle="miter"/>
                <v:imagedata o:title=""/>
                <o:lock v:ext="edit" aspectratio="f"/>
                <v:textbox inset="0mm,0mm,0mm,0mm">
                  <w:txbxContent>
                    <w:p>
                      <w:pPr>
                        <w:spacing w:line="1600" w:lineRule="exact"/>
                        <w:jc w:val="center"/>
                        <w:rPr>
                          <w:rFonts w:ascii="方正粗宋简体" w:hAnsi="方正楷体简体" w:eastAsia="方正粗宋简体"/>
                          <w:bCs/>
                          <w:color w:val="FF0000"/>
                          <w:spacing w:val="-34"/>
                          <w:w w:val="42"/>
                          <w:sz w:val="116"/>
                          <w:szCs w:val="116"/>
                        </w:rPr>
                      </w:pPr>
                      <w:r>
                        <w:rPr>
                          <w:rFonts w:hint="eastAsia" w:ascii="方正粗宋简体" w:hAnsi="方正楷体简体" w:eastAsia="方正粗宋简体"/>
                          <w:bCs/>
                          <w:color w:val="FF0000"/>
                          <w:spacing w:val="-34"/>
                          <w:w w:val="42"/>
                          <w:sz w:val="116"/>
                          <w:szCs w:val="116"/>
                        </w:rPr>
                        <w:t>济宁市公共资源交易服务中心</w:t>
                      </w:r>
                      <w:r>
                        <w:rPr>
                          <w:rFonts w:hint="eastAsia" w:ascii="方正粗宋简体" w:hAnsi="方正楷体简体" w:eastAsia="方正粗宋简体"/>
                          <w:bCs/>
                          <w:color w:val="FF0000"/>
                          <w:spacing w:val="-34"/>
                          <w:w w:val="42"/>
                          <w:sz w:val="116"/>
                          <w:szCs w:val="116"/>
                          <w:lang w:val="en-US" w:eastAsia="zh-CN"/>
                        </w:rPr>
                        <w:t>微山县分中心</w:t>
                      </w:r>
                      <w:r>
                        <w:rPr>
                          <w:rFonts w:hint="eastAsia" w:ascii="方正粗宋简体" w:hAnsi="方正楷体简体" w:eastAsia="方正粗宋简体"/>
                          <w:bCs/>
                          <w:color w:val="FF0000"/>
                          <w:spacing w:val="-34"/>
                          <w:w w:val="42"/>
                          <w:sz w:val="116"/>
                          <w:szCs w:val="116"/>
                        </w:rPr>
                        <w:t>文件</w:t>
                      </w:r>
                    </w:p>
                  </w:txbxContent>
                </v:textbox>
              </v:shape>
            </w:pict>
          </mc:Fallback>
        </mc:AlternateContent>
      </w:r>
    </w:p>
    <w:p>
      <w:pPr>
        <w:spacing w:line="1000" w:lineRule="exact"/>
        <w:jc w:val="center"/>
        <w:rPr>
          <w:rFonts w:hint="default" w:ascii="Times New Roman" w:hAnsi="Times New Roman" w:eastAsia="方正楷体简体" w:cs="Times New Roman"/>
          <w:b/>
          <w:bCs/>
          <w:sz w:val="32"/>
          <w:szCs w:val="32"/>
        </w:rPr>
      </w:pPr>
      <w:r>
        <w:rPr>
          <w:rFonts w:hint="default" w:ascii="Times New Roman" w:hAnsi="Times New Roman" w:eastAsia="方正仿宋简体" w:cs="Times New Roman"/>
          <w:b/>
          <w:bCs/>
          <w:kern w:val="0"/>
          <w:sz w:val="32"/>
          <w:szCs w:val="32"/>
          <w:highlight w:val="none"/>
          <w:lang w:val="en-US" w:bidi="zh-CN"/>
        </w:rPr>
        <w:t>微</w:t>
      </w:r>
      <w:r>
        <w:rPr>
          <w:rFonts w:hint="default" w:ascii="Times New Roman" w:hAnsi="Times New Roman" w:eastAsia="方正仿宋简体" w:cs="Times New Roman"/>
          <w:b/>
          <w:bCs/>
          <w:kern w:val="0"/>
          <w:sz w:val="32"/>
          <w:szCs w:val="32"/>
          <w:highlight w:val="none"/>
          <w:lang w:val="zh-CN" w:eastAsia="zh-CN" w:bidi="zh-CN"/>
        </w:rPr>
        <w:t>公资</w:t>
      </w:r>
      <w:r>
        <w:rPr>
          <w:rFonts w:hint="default" w:ascii="Times New Roman" w:hAnsi="Times New Roman" w:eastAsia="方正仿宋简体" w:cs="Times New Roman"/>
          <w:b/>
          <w:bCs/>
          <w:kern w:val="0"/>
          <w:sz w:val="32"/>
          <w:szCs w:val="32"/>
          <w:highlight w:val="none"/>
          <w:lang w:val="en-US" w:eastAsia="zh-CN" w:bidi="zh-CN"/>
        </w:rPr>
        <w:t>交易字</w:t>
      </w:r>
      <w:r>
        <w:rPr>
          <w:rFonts w:hint="default" w:ascii="Times New Roman" w:hAnsi="Times New Roman" w:eastAsia="方正仿宋简体" w:cs="Times New Roman"/>
          <w:b/>
          <w:bCs/>
          <w:kern w:val="0"/>
          <w:sz w:val="32"/>
          <w:szCs w:val="32"/>
          <w:highlight w:val="none"/>
          <w:lang w:val="zh-CN" w:bidi="zh-CN"/>
        </w:rPr>
        <w:t>〔20</w:t>
      </w:r>
      <w:r>
        <w:rPr>
          <w:rFonts w:hint="default" w:ascii="Times New Roman" w:hAnsi="Times New Roman" w:eastAsia="方正仿宋简体" w:cs="Times New Roman"/>
          <w:b/>
          <w:bCs/>
          <w:kern w:val="0"/>
          <w:sz w:val="32"/>
          <w:szCs w:val="32"/>
          <w:highlight w:val="none"/>
          <w:lang w:val="en-US" w:bidi="zh-CN"/>
        </w:rPr>
        <w:t>24</w:t>
      </w:r>
      <w:r>
        <w:rPr>
          <w:rFonts w:hint="default" w:ascii="Times New Roman" w:hAnsi="Times New Roman" w:eastAsia="方正仿宋简体" w:cs="Times New Roman"/>
          <w:b/>
          <w:bCs/>
          <w:kern w:val="0"/>
          <w:sz w:val="32"/>
          <w:szCs w:val="32"/>
          <w:highlight w:val="none"/>
          <w:lang w:val="zh-CN" w:bidi="zh-CN"/>
        </w:rPr>
        <w:t>〕</w:t>
      </w:r>
      <w:r>
        <w:rPr>
          <w:rFonts w:hint="eastAsia" w:ascii="Times New Roman" w:hAnsi="Times New Roman" w:eastAsia="方正仿宋简体" w:cs="Times New Roman"/>
          <w:b/>
          <w:bCs/>
          <w:kern w:val="0"/>
          <w:sz w:val="32"/>
          <w:szCs w:val="32"/>
          <w:highlight w:val="none"/>
          <w:lang w:val="en-US" w:eastAsia="zh-CN" w:bidi="zh-CN"/>
        </w:rPr>
        <w:t>7</w:t>
      </w:r>
      <w:r>
        <w:rPr>
          <w:rFonts w:hint="default" w:ascii="Times New Roman" w:hAnsi="Times New Roman" w:eastAsia="方正仿宋简体" w:cs="Times New Roman"/>
          <w:b/>
          <w:bCs/>
          <w:kern w:val="0"/>
          <w:sz w:val="32"/>
          <w:szCs w:val="32"/>
          <w:highlight w:val="none"/>
          <w:lang w:val="zh-CN" w:bidi="zh-CN"/>
        </w:rPr>
        <w:t>号</w:t>
      </w:r>
      <w:r>
        <w:rPr>
          <w:rFonts w:hint="default" w:ascii="Times New Roman" w:hAnsi="Times New Roman" w:eastAsia="方正楷体简体" w:cs="Times New Roman"/>
          <w:b/>
          <w:bCs/>
          <w:sz w:val="32"/>
          <w:szCs w:val="32"/>
          <w:lang w:val="en-US"/>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693420</wp:posOffset>
                </wp:positionV>
                <wp:extent cx="5579745" cy="0"/>
                <wp:effectExtent l="0" t="9525" r="1905" b="9525"/>
                <wp:wrapNone/>
                <wp:docPr id="4" name="直线 5"/>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6pt;margin-top:54.6pt;height:0pt;width:439.35pt;z-index:251661312;mso-width-relative:page;mso-height-relative:page;" filled="f" stroked="t" coordsize="21600,21600" o:gfxdata="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VaXytgAAAAKAQAADwAAAAAAAAABACAAAAAiAAAAZHJzL2Rvd25yZXYueG1sUEsBAhQAFAAAAAgA&#10;h07iQJNY77/sAQAA3AMAAA4AAAAAAAAAAQAgAAAAJwEAAGRycy9lMm9Eb2MueG1sUEsFBgAAAAAG&#10;AAYAWQEAAIUFAAAAAA==&#10;">
                <v:fill on="f" focussize="0,0"/>
                <v:stroke weight="1.5pt" color="#FF0000" joinstyle="round"/>
                <v:imagedata o:title=""/>
                <o:lock v:ext="edit" aspectratio="f"/>
              </v:line>
            </w:pict>
          </mc:Fallback>
        </mc:AlternateContent>
      </w:r>
    </w:p>
    <w:p>
      <w:pPr>
        <w:autoSpaceDE w:val="0"/>
        <w:autoSpaceDN w:val="0"/>
        <w:spacing w:before="0" w:after="0" w:line="240" w:lineRule="auto"/>
        <w:ind w:left="0" w:right="0"/>
        <w:jc w:val="both"/>
        <w:rPr>
          <w:rFonts w:hint="default" w:ascii="Times New Roman" w:hAnsi="Times New Roman" w:eastAsia="仿宋" w:cs="Times New Roman"/>
          <w:b/>
          <w:bCs/>
          <w:kern w:val="0"/>
          <w:sz w:val="32"/>
          <w:szCs w:val="32"/>
          <w:lang w:val="zh-CN" w:bidi="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center"/>
        <w:textAlignment w:val="auto"/>
        <w:rPr>
          <w:rFonts w:hint="default" w:ascii="Times New Roman" w:hAnsi="Times New Roman" w:eastAsia="方正小标宋简体" w:cs="Times New Roman"/>
          <w:b/>
          <w:bCs/>
          <w:kern w:val="0"/>
          <w:sz w:val="44"/>
          <w:szCs w:val="44"/>
          <w:highlight w:val="none"/>
          <w:lang w:val="en-US" w:eastAsia="zh-CN" w:bidi="zh-CN"/>
        </w:rPr>
      </w:pPr>
      <w:r>
        <w:rPr>
          <w:rFonts w:hint="default" w:ascii="Times New Roman" w:hAnsi="Times New Roman" w:eastAsia="方正小标宋简体" w:cs="Times New Roman"/>
          <w:b/>
          <w:bCs/>
          <w:kern w:val="0"/>
          <w:sz w:val="44"/>
          <w:szCs w:val="44"/>
          <w:highlight w:val="none"/>
          <w:lang w:val="en-US" w:eastAsia="zh-CN" w:bidi="zh-CN"/>
        </w:rPr>
        <w:t>关于印发《济宁市公共资源交易服务中心微山县分中心2024年度工作要点》的通知</w:t>
      </w:r>
    </w:p>
    <w:p>
      <w:pPr>
        <w:autoSpaceDE w:val="0"/>
        <w:autoSpaceDN w:val="0"/>
        <w:spacing w:before="0" w:after="0" w:line="240" w:lineRule="auto"/>
        <w:ind w:left="0" w:right="0"/>
        <w:jc w:val="both"/>
        <w:rPr>
          <w:rFonts w:hint="default" w:ascii="Times New Roman" w:hAnsi="Times New Roman" w:cs="Times New Roman" w:eastAsiaTheme="majorEastAsia"/>
          <w:b/>
          <w:bCs/>
          <w:kern w:val="0"/>
          <w:sz w:val="44"/>
          <w:szCs w:val="44"/>
          <w:highlight w:val="none"/>
          <w:lang w:val="en-US" w:eastAsia="zh-CN" w:bidi="zh-CN"/>
        </w:rPr>
      </w:pPr>
    </w:p>
    <w:p>
      <w:pPr>
        <w:pStyle w:val="4"/>
        <w:jc w:val="both"/>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lang w:val="en-US" w:eastAsia="zh-CN"/>
        </w:rPr>
        <w:t>各科室</w:t>
      </w:r>
      <w:r>
        <w:rPr>
          <w:rFonts w:hint="default" w:ascii="Times New Roman" w:hAnsi="Times New Roman" w:eastAsia="仿宋" w:cs="Times New Roman"/>
          <w:b/>
          <w:bCs/>
          <w:sz w:val="32"/>
          <w:szCs w:val="32"/>
          <w:highlight w:val="none"/>
        </w:rPr>
        <w:t>：</w:t>
      </w:r>
    </w:p>
    <w:p>
      <w:pPr>
        <w:pStyle w:val="4"/>
        <w:spacing w:before="11" w:line="244" w:lineRule="auto"/>
        <w:ind w:right="116" w:firstLine="640"/>
        <w:jc w:val="both"/>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pacing w:val="-14"/>
          <w:sz w:val="32"/>
          <w:szCs w:val="32"/>
          <w:highlight w:val="none"/>
        </w:rPr>
        <w:t>为进一步</w:t>
      </w:r>
      <w:r>
        <w:rPr>
          <w:rFonts w:hint="default" w:ascii="Times New Roman" w:hAnsi="Times New Roman" w:eastAsia="仿宋" w:cs="Times New Roman"/>
          <w:b/>
          <w:bCs/>
          <w:spacing w:val="-14"/>
          <w:sz w:val="32"/>
          <w:szCs w:val="32"/>
          <w:highlight w:val="none"/>
          <w:lang w:val="en-US" w:eastAsia="zh-CN"/>
        </w:rPr>
        <w:t>推进全县公共资源交易服务高质量发展，结合中心实际</w:t>
      </w:r>
      <w:r>
        <w:rPr>
          <w:rFonts w:hint="default" w:ascii="Times New Roman" w:hAnsi="Times New Roman" w:eastAsia="仿宋" w:cs="Times New Roman"/>
          <w:b/>
          <w:bCs/>
          <w:spacing w:val="-14"/>
          <w:sz w:val="32"/>
          <w:szCs w:val="32"/>
          <w:highlight w:val="none"/>
        </w:rPr>
        <w:t>，制定</w:t>
      </w:r>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b/>
          <w:bCs/>
          <w:sz w:val="32"/>
          <w:szCs w:val="32"/>
          <w:highlight w:val="none"/>
          <w:lang w:val="en-US" w:eastAsia="zh-CN"/>
        </w:rPr>
        <w:t>济宁市公共资源交易服务中心微山县分中心2024年度工作要点</w:t>
      </w:r>
      <w:r>
        <w:rPr>
          <w:rFonts w:hint="default" w:ascii="Times New Roman" w:hAnsi="Times New Roman" w:eastAsia="仿宋" w:cs="Times New Roman"/>
          <w:b/>
          <w:bCs/>
          <w:sz w:val="32"/>
          <w:szCs w:val="32"/>
          <w:highlight w:val="none"/>
        </w:rPr>
        <w:t>》，现印发给你们，</w:t>
      </w:r>
      <w:r>
        <w:rPr>
          <w:rFonts w:hint="default" w:ascii="Times New Roman" w:hAnsi="Times New Roman" w:eastAsia="仿宋" w:cs="Times New Roman"/>
          <w:b/>
          <w:bCs/>
          <w:sz w:val="32"/>
          <w:szCs w:val="32"/>
          <w:highlight w:val="none"/>
          <w:lang w:eastAsia="zh-CN"/>
        </w:rPr>
        <w:t>请</w:t>
      </w:r>
      <w:r>
        <w:rPr>
          <w:rFonts w:hint="default" w:ascii="Times New Roman" w:hAnsi="Times New Roman" w:eastAsia="仿宋" w:cs="Times New Roman"/>
          <w:b/>
          <w:bCs/>
          <w:sz w:val="32"/>
          <w:szCs w:val="32"/>
          <w:highlight w:val="none"/>
        </w:rPr>
        <w:t>认真贯彻落实。</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jc w:val="right"/>
        <w:textAlignment w:val="auto"/>
        <w:rPr>
          <w:rFonts w:hint="default" w:ascii="Times New Roman" w:hAnsi="Times New Roman" w:eastAsia="仿宋" w:cs="Times New Roman"/>
          <w:b/>
          <w:bCs/>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济宁市公共资源交易服务中心微山县分中心</w:t>
      </w:r>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default" w:ascii="Times New Roman" w:hAnsi="Times New Roman" w:eastAsia="仿宋" w:cs="Times New Roman"/>
          <w:b/>
          <w:bCs/>
          <w:sz w:val="32"/>
          <w:szCs w:val="32"/>
          <w:highlight w:val="none"/>
        </w:rPr>
      </w:pPr>
      <w:r>
        <w:rPr>
          <w:rFonts w:hint="eastAsia" w:ascii="Times New Roman" w:hAnsi="Times New Roman" w:eastAsia="仿宋" w:cs="Times New Roman"/>
          <w:b/>
          <w:bCs/>
          <w:sz w:val="32"/>
          <w:szCs w:val="32"/>
          <w:highlight w:val="none"/>
          <w:lang w:val="en-US" w:eastAsia="zh-CN"/>
        </w:rPr>
        <w:t xml:space="preserve">             </w:t>
      </w:r>
      <w:r>
        <w:rPr>
          <w:rFonts w:hint="default" w:ascii="Times New Roman" w:hAnsi="Times New Roman" w:eastAsia="仿宋" w:cs="Times New Roman"/>
          <w:b/>
          <w:bCs/>
          <w:sz w:val="32"/>
          <w:szCs w:val="32"/>
          <w:highlight w:val="none"/>
          <w:lang w:val="en-US" w:eastAsia="zh-CN"/>
        </w:rPr>
        <w:t>2024</w:t>
      </w:r>
      <w:r>
        <w:rPr>
          <w:rFonts w:hint="default" w:ascii="Times New Roman" w:hAnsi="Times New Roman" w:eastAsia="仿宋" w:cs="Times New Roman"/>
          <w:b/>
          <w:bCs/>
          <w:sz w:val="32"/>
          <w:szCs w:val="32"/>
          <w:highlight w:val="none"/>
        </w:rPr>
        <w:t>年</w:t>
      </w:r>
      <w:r>
        <w:rPr>
          <w:rFonts w:hint="default" w:ascii="Times New Roman" w:hAnsi="Times New Roman" w:eastAsia="仿宋" w:cs="Times New Roman"/>
          <w:b/>
          <w:bCs/>
          <w:sz w:val="32"/>
          <w:szCs w:val="32"/>
          <w:highlight w:val="none"/>
          <w:lang w:val="en-US" w:eastAsia="zh-CN"/>
        </w:rPr>
        <w:t>4</w:t>
      </w:r>
      <w:r>
        <w:rPr>
          <w:rFonts w:hint="default" w:ascii="Times New Roman" w:hAnsi="Times New Roman" w:eastAsia="仿宋" w:cs="Times New Roman"/>
          <w:b/>
          <w:bCs/>
          <w:sz w:val="32"/>
          <w:szCs w:val="32"/>
          <w:highlight w:val="none"/>
        </w:rPr>
        <w:t>月</w:t>
      </w:r>
      <w:r>
        <w:rPr>
          <w:rFonts w:hint="default" w:ascii="Times New Roman" w:hAnsi="Times New Roman" w:eastAsia="仿宋" w:cs="Times New Roman"/>
          <w:b/>
          <w:bCs/>
          <w:sz w:val="32"/>
          <w:szCs w:val="32"/>
          <w:highlight w:val="none"/>
          <w:lang w:val="en-US" w:eastAsia="zh-CN"/>
        </w:rPr>
        <w:t>1</w:t>
      </w:r>
      <w:r>
        <w:rPr>
          <w:rFonts w:hint="eastAsia" w:ascii="Times New Roman" w:hAnsi="Times New Roman" w:eastAsia="仿宋" w:cs="Times New Roman"/>
          <w:b/>
          <w:bCs/>
          <w:sz w:val="32"/>
          <w:szCs w:val="32"/>
          <w:highlight w:val="none"/>
          <w:lang w:val="en-US" w:eastAsia="zh-CN"/>
        </w:rPr>
        <w:t>7</w:t>
      </w:r>
      <w:r>
        <w:rPr>
          <w:rFonts w:hint="default" w:ascii="Times New Roman" w:hAnsi="Times New Roman" w:eastAsia="仿宋" w:cs="Times New Roman"/>
          <w:b/>
          <w:bCs/>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default"/>
          <w:lang w:val="en-US" w:eastAsia="zh-CN"/>
        </w:rPr>
      </w:pPr>
      <w:r>
        <w:rPr>
          <w:rFonts w:hint="default" w:ascii="Times New Roman" w:hAnsi="Times New Roman" w:eastAsia="方正仿宋简体" w:cs="Times New Roman"/>
          <w:b/>
          <w:bCs/>
          <w:sz w:val="32"/>
          <w:szCs w:val="32"/>
          <w:highlight w:val="none"/>
          <w:lang w:val="en-US" w:eastAsia="zh-CN"/>
        </w:rPr>
        <w:t>（此件主动公开）</w:t>
      </w:r>
      <w:r>
        <w:rPr>
          <w:rFonts w:hint="default" w:ascii="Times New Roman" w:hAnsi="Times New Roman" w:eastAsia="方正仿宋简体" w:cs="Times New Roman"/>
          <w:b/>
          <w:bCs/>
          <w:sz w:val="32"/>
          <w:szCs w:val="32"/>
          <w:highlight w:val="none"/>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方正小标宋简体" w:cs="Times New Roman"/>
          <w:b/>
          <w:bCs/>
          <w:sz w:val="44"/>
          <w:szCs w:val="44"/>
          <w:highlight w:val="none"/>
        </w:rPr>
      </w:pPr>
    </w:p>
    <w:p>
      <w:pPr>
        <w:pStyle w:val="2"/>
        <w:rPr>
          <w:rFonts w:hint="default"/>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bCs/>
          <w:sz w:val="44"/>
          <w:szCs w:val="44"/>
          <w:highlight w:val="none"/>
          <w:lang w:val="en-US" w:eastAsia="zh-CN"/>
        </w:rPr>
      </w:pPr>
      <w:r>
        <w:rPr>
          <w:rFonts w:hint="default" w:ascii="Times New Roman" w:hAnsi="Times New Roman" w:eastAsia="方正小标宋简体" w:cs="Times New Roman"/>
          <w:b/>
          <w:bCs/>
          <w:sz w:val="44"/>
          <w:szCs w:val="44"/>
          <w:highlight w:val="none"/>
          <w:lang w:val="en-US" w:eastAsia="zh-CN"/>
        </w:rPr>
        <w:t>济宁市公共资源交易服务中心微山县分中心2024年度工作要点</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spacing w:line="560" w:lineRule="exact"/>
        <w:ind w:firstLine="643" w:firstLineChars="200"/>
        <w:jc w:val="both"/>
        <w:rPr>
          <w:rFonts w:hint="default" w:ascii="Times New Roman" w:hAnsi="Times New Roman" w:eastAsia="方正仿宋简体" w:cs="Times New Roman"/>
          <w:b/>
          <w:bCs/>
          <w:color w:val="auto"/>
          <w:sz w:val="32"/>
          <w:szCs w:val="40"/>
          <w:highlight w:val="none"/>
        </w:rPr>
      </w:pPr>
      <w:r>
        <w:rPr>
          <w:rFonts w:hint="default" w:ascii="Times New Roman" w:hAnsi="Times New Roman" w:eastAsia="方正仿宋简体" w:cs="Times New Roman"/>
          <w:b/>
          <w:bCs/>
          <w:color w:val="auto"/>
          <w:sz w:val="32"/>
          <w:szCs w:val="40"/>
          <w:highlight w:val="none"/>
          <w:lang w:val="en-US" w:eastAsia="zh-CN"/>
        </w:rPr>
        <w:t>2024年，济宁市公共资源交易中心微山县分中心要认真贯彻落实党中央、国务院进一步深化公共资源交易平台整合共享的决策部署和省、市、县工作要求，持续巩固提升、开拓创新，着力提升服务效能，持续优化营商环境，充分激发市场活力，为建设大美微山、产业强县贡献更大力量。</w:t>
      </w:r>
    </w:p>
    <w:p>
      <w:pPr>
        <w:adjustRightInd w:val="0"/>
        <w:snapToGrid w:val="0"/>
        <w:spacing w:line="620" w:lineRule="exact"/>
        <w:ind w:left="-15" w:firstLine="619" w:firstLineChars="200"/>
        <w:jc w:val="both"/>
        <w:rPr>
          <w:rFonts w:hint="default" w:ascii="Times New Roman" w:hAnsi="Times New Roman" w:eastAsia="方正黑体简体" w:cs="Times New Roman"/>
          <w:b/>
          <w:spacing w:val="-6"/>
          <w:sz w:val="32"/>
          <w:szCs w:val="32"/>
          <w:highlight w:val="none"/>
          <w:lang w:val="en-US" w:eastAsia="zh-CN"/>
        </w:rPr>
      </w:pPr>
      <w:r>
        <w:rPr>
          <w:rFonts w:hint="default" w:ascii="Times New Roman" w:hAnsi="Times New Roman" w:eastAsia="方正黑体简体" w:cs="Times New Roman"/>
          <w:b/>
          <w:spacing w:val="-6"/>
          <w:sz w:val="32"/>
          <w:szCs w:val="32"/>
          <w:highlight w:val="none"/>
          <w:lang w:val="en-US" w:eastAsia="zh-CN"/>
        </w:rPr>
        <w:t>一、强化党建引领，全力</w:t>
      </w:r>
      <w:r>
        <w:rPr>
          <w:rFonts w:hint="eastAsia" w:ascii="Times New Roman" w:hAnsi="Times New Roman" w:eastAsia="方正黑体简体" w:cs="Times New Roman"/>
          <w:b/>
          <w:spacing w:val="-6"/>
          <w:sz w:val="32"/>
          <w:szCs w:val="32"/>
          <w:highlight w:val="none"/>
          <w:lang w:val="en-US" w:eastAsia="zh-CN"/>
        </w:rPr>
        <w:t>推进</w:t>
      </w:r>
      <w:r>
        <w:rPr>
          <w:rFonts w:hint="default" w:ascii="Times New Roman" w:hAnsi="Times New Roman" w:eastAsia="方正黑体简体" w:cs="Times New Roman"/>
          <w:b/>
          <w:spacing w:val="-6"/>
          <w:sz w:val="32"/>
          <w:szCs w:val="32"/>
          <w:highlight w:val="none"/>
          <w:lang w:val="en-US" w:eastAsia="zh-CN"/>
        </w:rPr>
        <w:t>党的政治建设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（一）强化思想理论武装。</w:t>
      </w:r>
      <w:r>
        <w:rPr>
          <w:rFonts w:hint="default" w:ascii="Times New Roman" w:hAnsi="Times New Roman" w:eastAsia="方正仿宋简体" w:cs="Times New Roman"/>
          <w:b/>
          <w:bCs/>
          <w:sz w:val="32"/>
          <w:szCs w:val="32"/>
          <w:highlight w:val="none"/>
          <w:lang w:val="en-US" w:eastAsia="zh-CN"/>
        </w:rPr>
        <w:t>坚持以习近平新时代中国特色社会主义思想为指导，全面贯彻党的二十大及二十届二中全会精神，深入落实新时代党的建设总要求。开展好党史学习教育，传承红色基因，赓续红色血脉。加强国防教育、总体国家安全观教育、保密教育、法治宣传教育，进一步增强党员干部国防意识、国家安全意识、保密意识和法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（二）提升党建工作水平</w:t>
      </w:r>
      <w:r>
        <w:rPr>
          <w:rFonts w:hint="default" w:ascii="Times New Roman" w:hAnsi="Times New Roman" w:eastAsia="方正仿宋简体" w:cs="Times New Roman"/>
          <w:b/>
          <w:bCs/>
          <w:sz w:val="32"/>
          <w:szCs w:val="32"/>
          <w:highlight w:val="none"/>
          <w:lang w:val="en-US" w:eastAsia="zh-CN"/>
        </w:rPr>
        <w:t>。全面落实从严治党工作要求，严肃党的政治纪律和政治规矩。严格落实“三会一课”、主题党日、组织生活会、民主生活会、谈心谈话、民主评议党员等制度。开展“三聚焦三服务三评比”“党建领航·惠民助企”“决胜中层 赢在执行”等活动，激发干事创业活力。提炼主题教育好做法、好经验转化为发展优势，丰富党建活动载体。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（三）抓牢意识形态工作。</w:t>
      </w:r>
      <w:r>
        <w:rPr>
          <w:rFonts w:hint="default" w:ascii="Times New Roman" w:hAnsi="Times New Roman" w:eastAsia="方正仿宋简体" w:cs="Times New Roman"/>
          <w:b/>
          <w:bCs/>
          <w:sz w:val="32"/>
          <w:szCs w:val="32"/>
          <w:highlight w:val="none"/>
          <w:lang w:val="en-US" w:eastAsia="zh-CN"/>
        </w:rPr>
        <w:t>深入学习贯彻习近平总书记关于意识形态工作重要论述，从严落实意识形态工作主体责任，认真履行“一岗双责”。把握重大时间节点，动态研判舆情，有效防范处置风险隐患。加强阵地管理，从严网站信息发布。加强网络意识形态管理，积极稳妥做好重大突发事件和热点敏感问题的舆论引导，引导党员干部明辨是非、澄清模糊认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（四）加强党风廉政建设。</w:t>
      </w:r>
      <w:r>
        <w:rPr>
          <w:rFonts w:hint="default" w:ascii="Times New Roman" w:hAnsi="Times New Roman" w:eastAsia="方正仿宋简体" w:cs="Times New Roman"/>
          <w:b/>
          <w:bCs/>
          <w:sz w:val="32"/>
          <w:szCs w:val="32"/>
          <w:highlight w:val="none"/>
          <w:lang w:val="en-US" w:eastAsia="zh-CN"/>
        </w:rPr>
        <w:t>严格落实党风廉政建设责任制。召开党风廉政专题会议，研究党风廉政工作，层层压实责任。开展廉政警示教育，强化纪律教育检查，认真组织廉政风险点排查，定细定实防控措施。开展好</w:t>
      </w:r>
      <w:bookmarkStart w:id="0" w:name="_GoBack"/>
      <w:bookmarkEnd w:id="0"/>
      <w:r>
        <w:rPr>
          <w:rFonts w:hint="eastAsia" w:ascii="Times New Roman" w:hAnsi="Times New Roman" w:eastAsia="方正仿宋简体" w:cs="Times New Roman"/>
          <w:b/>
          <w:bCs/>
          <w:sz w:val="32"/>
          <w:szCs w:val="32"/>
          <w:highlight w:val="none"/>
          <w:lang w:val="en-US" w:eastAsia="zh-CN"/>
        </w:rPr>
        <w:t>党纪学习教育</w:t>
      </w:r>
      <w:r>
        <w:rPr>
          <w:rFonts w:hint="default" w:ascii="Times New Roman" w:hAnsi="Times New Roman" w:eastAsia="方正仿宋简体" w:cs="Times New Roman"/>
          <w:b/>
          <w:bCs/>
          <w:sz w:val="32"/>
          <w:szCs w:val="32"/>
          <w:highlight w:val="none"/>
          <w:lang w:val="en-US" w:eastAsia="zh-CN"/>
        </w:rPr>
        <w:t>，增强纪律意识，提高党性修养。</w:t>
      </w:r>
    </w:p>
    <w:p>
      <w:pPr>
        <w:ind w:firstLine="643" w:firstLineChars="200"/>
        <w:jc w:val="both"/>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lang w:val="en-US" w:eastAsia="zh-CN"/>
        </w:rPr>
        <w:t>二、依托</w:t>
      </w:r>
      <w:r>
        <w:rPr>
          <w:rFonts w:hint="eastAsia" w:ascii="Times New Roman" w:hAnsi="Times New Roman" w:eastAsia="方正黑体简体" w:cs="Times New Roman"/>
          <w:b/>
          <w:bCs/>
          <w:sz w:val="32"/>
          <w:szCs w:val="32"/>
          <w:highlight w:val="none"/>
          <w:lang w:val="en-US" w:eastAsia="zh-CN"/>
        </w:rPr>
        <w:t>市级</w:t>
      </w:r>
      <w:r>
        <w:rPr>
          <w:rFonts w:hint="default" w:ascii="Times New Roman" w:hAnsi="Times New Roman" w:eastAsia="方正黑体简体" w:cs="Times New Roman"/>
          <w:b/>
          <w:bCs/>
          <w:sz w:val="32"/>
          <w:szCs w:val="32"/>
          <w:highlight w:val="none"/>
          <w:lang w:val="en-US" w:eastAsia="zh-CN"/>
        </w:rPr>
        <w:t>平台，</w:t>
      </w:r>
      <w:r>
        <w:rPr>
          <w:rFonts w:hint="default" w:ascii="Times New Roman" w:hAnsi="Times New Roman" w:eastAsia="方正黑体简体" w:cs="Times New Roman"/>
          <w:b/>
          <w:bCs/>
          <w:sz w:val="32"/>
          <w:szCs w:val="32"/>
          <w:highlight w:val="none"/>
        </w:rPr>
        <w:t>全面提升信息化水平</w:t>
      </w:r>
    </w:p>
    <w:p>
      <w:pPr>
        <w:ind w:firstLine="643" w:firstLineChars="200"/>
        <w:jc w:val="both"/>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（五）</w:t>
      </w:r>
      <w:r>
        <w:rPr>
          <w:rFonts w:hint="eastAsia" w:ascii="Times New Roman" w:hAnsi="Times New Roman" w:eastAsia="方正楷体简体" w:cs="Times New Roman"/>
          <w:b/>
          <w:bCs/>
          <w:sz w:val="32"/>
          <w:szCs w:val="32"/>
          <w:highlight w:val="none"/>
          <w:lang w:val="en-US" w:eastAsia="zh-CN"/>
        </w:rPr>
        <w:t>积极推广市级平台功能。</w:t>
      </w:r>
      <w:r>
        <w:rPr>
          <w:rFonts w:hint="eastAsia" w:ascii="Times New Roman" w:hAnsi="Times New Roman" w:eastAsia="方正仿宋简体" w:cs="Times New Roman"/>
          <w:b/>
          <w:bCs/>
          <w:sz w:val="32"/>
          <w:szCs w:val="32"/>
          <w:highlight w:val="none"/>
          <w:lang w:val="en-US" w:eastAsia="zh-CN"/>
        </w:rPr>
        <w:t>在市中心对国有产权交易系统移动端搭建完善后，积极按照市中心要求对系统移动端进行推广，实现竞买方通过移动端便捷竞价，推广“掌上办”服务功能。中心积极推广市中心平台</w:t>
      </w:r>
      <w:r>
        <w:rPr>
          <w:rFonts w:hint="default" w:ascii="Times New Roman" w:hAnsi="Times New Roman" w:eastAsia="方正仿宋简体" w:cs="Times New Roman"/>
          <w:b/>
          <w:bCs/>
          <w:sz w:val="32"/>
          <w:szCs w:val="32"/>
          <w:highlight w:val="none"/>
          <w:lang w:val="en-US" w:eastAsia="zh-CN"/>
        </w:rPr>
        <w:t>“AI专家预评审”</w:t>
      </w:r>
      <w:r>
        <w:rPr>
          <w:rFonts w:hint="eastAsia" w:ascii="Times New Roman" w:hAnsi="Times New Roman" w:eastAsia="方正仿宋简体" w:cs="Times New Roman"/>
          <w:b/>
          <w:bCs/>
          <w:sz w:val="32"/>
          <w:szCs w:val="32"/>
          <w:highlight w:val="none"/>
          <w:lang w:val="en-US" w:eastAsia="zh-CN"/>
        </w:rPr>
        <w:t>功能，</w:t>
      </w:r>
      <w:r>
        <w:rPr>
          <w:rFonts w:hint="default" w:ascii="Times New Roman" w:hAnsi="Times New Roman" w:eastAsia="方正仿宋简体" w:cs="Times New Roman"/>
          <w:b/>
          <w:bCs/>
          <w:sz w:val="32"/>
          <w:szCs w:val="32"/>
          <w:highlight w:val="none"/>
          <w:lang w:val="en-US" w:eastAsia="zh-CN"/>
        </w:rPr>
        <w:t>提高评审的准确性和公正性</w:t>
      </w:r>
      <w:r>
        <w:rPr>
          <w:rFonts w:hint="eastAsia" w:ascii="Times New Roman" w:hAnsi="Times New Roman" w:eastAsia="方正仿宋简体" w:cs="Times New Roman"/>
          <w:b/>
          <w:bCs/>
          <w:sz w:val="32"/>
          <w:szCs w:val="32"/>
          <w:highlight w:val="none"/>
          <w:lang w:val="en-US" w:eastAsia="zh-CN"/>
        </w:rPr>
        <w:t>。推广“智慧服务”全天候平台，</w:t>
      </w:r>
      <w:r>
        <w:rPr>
          <w:rFonts w:hint="default" w:ascii="Times New Roman" w:hAnsi="Times New Roman" w:eastAsia="方正仿宋简体" w:cs="Times New Roman"/>
          <w:b/>
          <w:bCs/>
          <w:sz w:val="32"/>
          <w:szCs w:val="32"/>
          <w:highlight w:val="none"/>
          <w:lang w:val="en-US" w:eastAsia="zh-CN"/>
        </w:rPr>
        <w:t>优化答疑解惑方式，为交易用户提供响应速度更快、服务推送更准、用户体验更优的智慧服务</w:t>
      </w:r>
      <w:r>
        <w:rPr>
          <w:rFonts w:hint="eastAsia" w:ascii="Times New Roman" w:hAnsi="Times New Roman" w:eastAsia="方正仿宋简体" w:cs="Times New Roman"/>
          <w:b/>
          <w:bCs/>
          <w:sz w:val="32"/>
          <w:szCs w:val="32"/>
          <w:highlight w:val="none"/>
          <w:lang w:val="en-US" w:eastAsia="zh-CN"/>
        </w:rPr>
        <w:t>。按照市级部门对电子交易系统功能的完善，积极使用政府采购智能化信息检测功能，确保政府采购信息发布合法、准确。</w:t>
      </w:r>
    </w:p>
    <w:p>
      <w:pPr>
        <w:numPr>
          <w:ilvl w:val="0"/>
          <w:numId w:val="0"/>
        </w:numPr>
        <w:ind w:firstLine="643" w:firstLineChars="200"/>
        <w:jc w:val="both"/>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bCs/>
          <w:sz w:val="32"/>
          <w:szCs w:val="32"/>
          <w:highlight w:val="none"/>
          <w:lang w:val="en-US" w:eastAsia="zh-CN"/>
        </w:rPr>
        <w:t>（</w:t>
      </w:r>
      <w:r>
        <w:rPr>
          <w:rFonts w:hint="eastAsia" w:ascii="Times New Roman" w:hAnsi="Times New Roman" w:eastAsia="方正楷体简体" w:cs="Times New Roman"/>
          <w:b/>
          <w:bCs/>
          <w:sz w:val="32"/>
          <w:szCs w:val="32"/>
          <w:highlight w:val="none"/>
          <w:lang w:val="en-US" w:eastAsia="zh-CN"/>
        </w:rPr>
        <w:t>六</w:t>
      </w:r>
      <w:r>
        <w:rPr>
          <w:rFonts w:hint="default" w:ascii="Times New Roman" w:hAnsi="Times New Roman" w:eastAsia="方正楷体简体" w:cs="Times New Roman"/>
          <w:b/>
          <w:bCs/>
          <w:sz w:val="32"/>
          <w:szCs w:val="32"/>
          <w:highlight w:val="none"/>
          <w:lang w:val="en-US" w:eastAsia="zh-CN"/>
        </w:rPr>
        <w:t>）持续推行远程异地评审。</w:t>
      </w:r>
      <w:r>
        <w:rPr>
          <w:rFonts w:hint="default" w:ascii="Times New Roman" w:hAnsi="Times New Roman" w:eastAsia="方正仿宋简体" w:cs="Times New Roman"/>
          <w:b/>
          <w:bCs/>
          <w:sz w:val="32"/>
          <w:szCs w:val="32"/>
          <w:highlight w:val="none"/>
        </w:rPr>
        <w:t>持续推动远程异地评标在工程建设项目中普遍应用，实现优质专家资源及公共资源交易平台资源跨地区、跨行业共享，全面提升评标质量，实现远程异地评标跨市突破。</w:t>
      </w:r>
    </w:p>
    <w:p>
      <w:pPr>
        <w:ind w:firstLine="643" w:firstLineChars="200"/>
        <w:jc w:val="both"/>
        <w:rPr>
          <w:rFonts w:hint="default" w:ascii="Times New Roman" w:hAnsi="Times New Roman" w:eastAsia="方正黑体简体" w:cs="Times New Roman"/>
          <w:b/>
          <w:bCs/>
          <w:sz w:val="32"/>
          <w:szCs w:val="32"/>
          <w:highlight w:val="none"/>
        </w:rPr>
      </w:pPr>
      <w:r>
        <w:rPr>
          <w:rFonts w:hint="default" w:ascii="Times New Roman" w:hAnsi="Times New Roman" w:eastAsia="方正黑体简体" w:cs="Times New Roman"/>
          <w:b/>
          <w:bCs/>
          <w:sz w:val="32"/>
          <w:szCs w:val="32"/>
          <w:highlight w:val="none"/>
          <w:lang w:eastAsia="zh-CN"/>
        </w:rPr>
        <w:t>三</w:t>
      </w:r>
      <w:r>
        <w:rPr>
          <w:rFonts w:hint="default" w:ascii="Times New Roman" w:hAnsi="Times New Roman" w:eastAsia="方正黑体简体" w:cs="Times New Roman"/>
          <w:b/>
          <w:bCs/>
          <w:sz w:val="32"/>
          <w:szCs w:val="32"/>
          <w:highlight w:val="none"/>
        </w:rPr>
        <w:t>、狠抓服务质量</w:t>
      </w:r>
      <w:r>
        <w:rPr>
          <w:rFonts w:hint="default" w:ascii="Times New Roman" w:hAnsi="Times New Roman" w:eastAsia="方正黑体简体" w:cs="Times New Roman"/>
          <w:b/>
          <w:bCs/>
          <w:sz w:val="32"/>
          <w:szCs w:val="32"/>
          <w:highlight w:val="none"/>
          <w:lang w:eastAsia="zh-CN"/>
        </w:rPr>
        <w:t>，</w:t>
      </w:r>
      <w:r>
        <w:rPr>
          <w:rFonts w:hint="default" w:ascii="Times New Roman" w:hAnsi="Times New Roman" w:eastAsia="方正黑体简体" w:cs="Times New Roman"/>
          <w:b/>
          <w:bCs/>
          <w:sz w:val="32"/>
          <w:szCs w:val="32"/>
          <w:highlight w:val="none"/>
        </w:rPr>
        <w:t>提升交易主体满意度</w:t>
      </w:r>
    </w:p>
    <w:p>
      <w:pPr>
        <w:ind w:firstLine="643" w:firstLineChars="200"/>
        <w:jc w:val="both"/>
        <w:rPr>
          <w:rFonts w:hint="default"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val="en-US" w:eastAsia="zh-CN"/>
        </w:rPr>
        <w:t>（</w:t>
      </w:r>
      <w:r>
        <w:rPr>
          <w:rFonts w:hint="eastAsia" w:ascii="Times New Roman" w:hAnsi="Times New Roman" w:eastAsia="方正楷体简体" w:cs="Times New Roman"/>
          <w:b/>
          <w:bCs/>
          <w:sz w:val="32"/>
          <w:szCs w:val="32"/>
          <w:highlight w:val="none"/>
          <w:lang w:val="en-US" w:eastAsia="zh-CN"/>
        </w:rPr>
        <w:t>七</w:t>
      </w:r>
      <w:r>
        <w:rPr>
          <w:rFonts w:hint="default" w:ascii="Times New Roman" w:hAnsi="Times New Roman" w:eastAsia="方正楷体简体" w:cs="Times New Roman"/>
          <w:b/>
          <w:bCs/>
          <w:sz w:val="32"/>
          <w:szCs w:val="32"/>
          <w:highlight w:val="none"/>
          <w:lang w:val="en-US" w:eastAsia="zh-CN"/>
        </w:rPr>
        <w:t>）践行“五项服务”承诺，提升平台服务质效。</w:t>
      </w:r>
      <w:r>
        <w:rPr>
          <w:rFonts w:hint="default" w:ascii="Times New Roman" w:hAnsi="Times New Roman" w:eastAsia="方正仿宋简体" w:cs="Times New Roman"/>
          <w:b/>
          <w:bCs/>
          <w:sz w:val="32"/>
          <w:szCs w:val="32"/>
          <w:highlight w:val="none"/>
        </w:rPr>
        <w:t>立足服务职能定位，强化服务措施，提高服务标准，让交易不“打烊”，服务有温度</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营造公平公正、规范有序的公共资源交易环境</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推行项目专员“一对一”全流程、全环节跟踪服务，应交易主体要求提供业务指导，提供政策咨询服务</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对发现的不良交易行为提示或告知</w:t>
      </w:r>
      <w:r>
        <w:rPr>
          <w:rFonts w:hint="default"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rPr>
        <w:t>对流程中出现的风险提醒到位</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配合财政部门对政府采购活动的日常监督检查及对政府采购领域违法违规行为专项整治活动</w:t>
      </w:r>
      <w:r>
        <w:rPr>
          <w:rFonts w:hint="eastAsia" w:ascii="Times New Roman" w:hAnsi="Times New Roman" w:eastAsia="方正仿宋简体" w:cs="Times New Roman"/>
          <w:b/>
          <w:bCs/>
          <w:sz w:val="32"/>
          <w:szCs w:val="32"/>
          <w:highlight w:val="none"/>
          <w:lang w:eastAsia="zh-CN"/>
        </w:rPr>
        <w:t>，</w:t>
      </w:r>
      <w:r>
        <w:rPr>
          <w:rFonts w:hint="default" w:ascii="Times New Roman" w:hAnsi="Times New Roman" w:eastAsia="方正仿宋简体" w:cs="Times New Roman"/>
          <w:b/>
          <w:bCs/>
          <w:sz w:val="32"/>
          <w:szCs w:val="32"/>
          <w:highlight w:val="none"/>
          <w:lang w:eastAsia="zh-CN"/>
        </w:rPr>
        <w:t>协助财政部门推行政府采购远程异地评标和专家分散评审</w:t>
      </w:r>
      <w:r>
        <w:rPr>
          <w:rFonts w:hint="eastAsia" w:ascii="Times New Roman" w:hAnsi="Times New Roman" w:eastAsia="方正仿宋简体" w:cs="Times New Roman"/>
          <w:b/>
          <w:bCs/>
          <w:sz w:val="32"/>
          <w:szCs w:val="32"/>
          <w:highlight w:val="none"/>
          <w:lang w:eastAsia="zh-CN"/>
        </w:rPr>
        <w:t>；积极推进资产处置项目进入平台交易，做到“应进必进”。</w:t>
      </w:r>
    </w:p>
    <w:p>
      <w:pPr>
        <w:ind w:firstLine="643" w:firstLineChars="200"/>
        <w:jc w:val="both"/>
        <w:rPr>
          <w:rFonts w:hint="eastAsia" w:ascii="Times New Roman" w:hAnsi="Times New Roman" w:eastAsia="方正仿宋简体" w:cs="Times New Roman"/>
          <w:b/>
          <w:bCs/>
          <w:sz w:val="32"/>
          <w:szCs w:val="32"/>
          <w:highlight w:val="none"/>
          <w:lang w:eastAsia="zh-CN"/>
        </w:rPr>
      </w:pPr>
      <w:r>
        <w:rPr>
          <w:rFonts w:hint="default" w:ascii="Times New Roman" w:hAnsi="Times New Roman" w:eastAsia="方正楷体简体" w:cs="Times New Roman"/>
          <w:b/>
          <w:bCs/>
          <w:sz w:val="32"/>
          <w:szCs w:val="32"/>
          <w:highlight w:val="none"/>
          <w:lang w:val="en-US" w:eastAsia="zh-CN"/>
        </w:rPr>
        <w:t>（</w:t>
      </w:r>
      <w:r>
        <w:rPr>
          <w:rFonts w:hint="eastAsia" w:ascii="Times New Roman" w:hAnsi="Times New Roman" w:eastAsia="方正楷体简体" w:cs="Times New Roman"/>
          <w:b/>
          <w:bCs/>
          <w:sz w:val="32"/>
          <w:szCs w:val="32"/>
          <w:highlight w:val="none"/>
          <w:lang w:val="en-US" w:eastAsia="zh-CN"/>
        </w:rPr>
        <w:t>八</w:t>
      </w:r>
      <w:r>
        <w:rPr>
          <w:rFonts w:hint="default" w:ascii="Times New Roman" w:hAnsi="Times New Roman" w:eastAsia="方正楷体简体" w:cs="Times New Roman"/>
          <w:b/>
          <w:bCs/>
          <w:sz w:val="32"/>
          <w:szCs w:val="32"/>
          <w:highlight w:val="none"/>
          <w:lang w:val="en-US" w:eastAsia="zh-CN"/>
        </w:rPr>
        <w:t>）持续完善重点项目全程精细化服务长效机制。</w:t>
      </w:r>
      <w:r>
        <w:rPr>
          <w:rFonts w:hint="default" w:ascii="Times New Roman" w:hAnsi="Times New Roman" w:eastAsia="方正仿宋简体" w:cs="Times New Roman"/>
          <w:b/>
          <w:bCs/>
          <w:sz w:val="32"/>
          <w:szCs w:val="32"/>
          <w:highlight w:val="none"/>
        </w:rPr>
        <w:t>紧盯全</w:t>
      </w:r>
      <w:r>
        <w:rPr>
          <w:rFonts w:hint="default" w:ascii="Times New Roman" w:hAnsi="Times New Roman" w:eastAsia="方正仿宋简体" w:cs="Times New Roman"/>
          <w:b/>
          <w:bCs/>
          <w:sz w:val="32"/>
          <w:szCs w:val="32"/>
          <w:highlight w:val="none"/>
          <w:lang w:val="en-US" w:eastAsia="zh-CN"/>
        </w:rPr>
        <w:t>县</w:t>
      </w:r>
      <w:r>
        <w:rPr>
          <w:rFonts w:hint="default" w:ascii="Times New Roman" w:hAnsi="Times New Roman" w:eastAsia="方正仿宋简体" w:cs="Times New Roman"/>
          <w:b/>
          <w:bCs/>
          <w:sz w:val="32"/>
          <w:szCs w:val="32"/>
          <w:highlight w:val="none"/>
        </w:rPr>
        <w:t>重点项目，</w:t>
      </w:r>
      <w:r>
        <w:rPr>
          <w:rFonts w:hint="default" w:ascii="Times New Roman" w:hAnsi="Times New Roman" w:eastAsia="方正仿宋简体" w:cs="Times New Roman"/>
          <w:b/>
          <w:bCs/>
          <w:sz w:val="32"/>
          <w:szCs w:val="32"/>
          <w:highlight w:val="none"/>
          <w:lang w:val="en-US" w:eastAsia="zh-CN"/>
        </w:rPr>
        <w:t>建立重点项目台账，</w:t>
      </w:r>
      <w:r>
        <w:rPr>
          <w:rFonts w:hint="default" w:ascii="Times New Roman" w:hAnsi="Times New Roman" w:eastAsia="方正仿宋简体" w:cs="Times New Roman"/>
          <w:b/>
          <w:bCs/>
          <w:sz w:val="32"/>
          <w:szCs w:val="32"/>
          <w:highlight w:val="none"/>
        </w:rPr>
        <w:t>把握关键节点，通过绿色通道、标前优先服务、标中帮办代办和全时限在线精细服务、标后跟进回访服务，高效保障重点项目顺利实施</w:t>
      </w:r>
      <w:r>
        <w:rPr>
          <w:rFonts w:hint="eastAsia" w:ascii="Times New Roman" w:hAnsi="Times New Roman" w:eastAsia="方正仿宋简体" w:cs="Times New Roman"/>
          <w:b/>
          <w:bCs/>
          <w:sz w:val="32"/>
          <w:szCs w:val="32"/>
          <w:highlight w:val="none"/>
          <w:lang w:eastAsia="zh-CN"/>
        </w:rPr>
        <w:t>。</w:t>
      </w:r>
    </w:p>
    <w:p>
      <w:pPr>
        <w:ind w:firstLine="643" w:firstLineChars="200"/>
        <w:jc w:val="both"/>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w:t>
      </w:r>
      <w:r>
        <w:rPr>
          <w:rFonts w:hint="eastAsia" w:ascii="Times New Roman" w:hAnsi="Times New Roman" w:eastAsia="方正楷体简体" w:cs="Times New Roman"/>
          <w:b/>
          <w:bCs/>
          <w:sz w:val="32"/>
          <w:szCs w:val="32"/>
          <w:highlight w:val="none"/>
          <w:lang w:val="en-US" w:eastAsia="zh-CN"/>
        </w:rPr>
        <w:t>九</w:t>
      </w:r>
      <w:r>
        <w:rPr>
          <w:rFonts w:hint="default" w:ascii="Times New Roman" w:hAnsi="Times New Roman" w:eastAsia="方正楷体简体" w:cs="Times New Roman"/>
          <w:b/>
          <w:bCs/>
          <w:sz w:val="32"/>
          <w:szCs w:val="32"/>
          <w:highlight w:val="none"/>
          <w:lang w:val="en-US" w:eastAsia="zh-CN"/>
        </w:rPr>
        <w:t>）持续推动降低招标投标交易成本。</w:t>
      </w:r>
      <w:r>
        <w:rPr>
          <w:rFonts w:hint="default" w:ascii="Times New Roman" w:hAnsi="Times New Roman" w:eastAsia="方正仿宋简体" w:cs="Times New Roman"/>
          <w:b/>
          <w:bCs/>
          <w:sz w:val="32"/>
          <w:szCs w:val="32"/>
          <w:highlight w:val="none"/>
          <w:lang w:val="en-US" w:eastAsia="zh-CN"/>
        </w:rPr>
        <w:t>全面落实《关于鼓励减免投标保证金降低招标投标交易成本的通知》（济发改公管〔2023〕148号），鼓励招标人根据项目特点和投标人诚信状况，在招标文件中明确减免投标保证金的措施，进一步降低招标投标领域交易成本。</w:t>
      </w:r>
    </w:p>
    <w:p>
      <w:pPr>
        <w:ind w:firstLine="643" w:firstLineChars="200"/>
        <w:jc w:val="both"/>
        <w:rPr>
          <w:rFonts w:hint="default" w:ascii="Times New Roman" w:hAnsi="Times New Roman" w:eastAsia="方正黑体简体" w:cs="Times New Roman"/>
          <w:b/>
          <w:bCs/>
          <w:sz w:val="32"/>
          <w:szCs w:val="32"/>
          <w:highlight w:val="none"/>
          <w:lang w:val="en-US" w:eastAsia="zh-CN"/>
        </w:rPr>
      </w:pPr>
      <w:r>
        <w:rPr>
          <w:rFonts w:hint="default" w:ascii="Times New Roman" w:hAnsi="Times New Roman" w:eastAsia="方正黑体简体" w:cs="Times New Roman"/>
          <w:b/>
          <w:bCs/>
          <w:sz w:val="32"/>
          <w:szCs w:val="32"/>
          <w:highlight w:val="none"/>
          <w:lang w:val="en-US" w:eastAsia="zh-CN"/>
        </w:rPr>
        <w:t>四、</w:t>
      </w:r>
      <w:r>
        <w:rPr>
          <w:rFonts w:hint="eastAsia" w:ascii="黑体" w:hAnsi="黑体" w:eastAsia="黑体" w:cs="黑体"/>
          <w:b/>
          <w:sz w:val="32"/>
          <w:szCs w:val="32"/>
          <w:highlight w:val="none"/>
          <w:lang w:val="en-US" w:eastAsia="zh-CN"/>
        </w:rPr>
        <w:t>加强协同发力</w:t>
      </w:r>
      <w:r>
        <w:rPr>
          <w:rFonts w:hint="default" w:ascii="Times New Roman" w:hAnsi="Times New Roman" w:eastAsia="方正黑体简体" w:cs="Times New Roman"/>
          <w:b/>
          <w:bCs/>
          <w:sz w:val="32"/>
          <w:szCs w:val="32"/>
          <w:highlight w:val="none"/>
          <w:lang w:val="en-US" w:eastAsia="zh-CN"/>
        </w:rPr>
        <w:t>，持续巩固优化营商环境工作成果</w:t>
      </w:r>
    </w:p>
    <w:p>
      <w:pPr>
        <w:numPr>
          <w:ilvl w:val="0"/>
          <w:numId w:val="0"/>
        </w:numPr>
        <w:ind w:firstLine="643" w:firstLineChars="200"/>
        <w:jc w:val="both"/>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楷体简体" w:cs="Times New Roman"/>
          <w:b/>
          <w:bCs/>
          <w:sz w:val="32"/>
          <w:szCs w:val="32"/>
          <w:highlight w:val="none"/>
          <w:lang w:val="en-US" w:eastAsia="zh-CN"/>
        </w:rPr>
        <w:t>（十）</w:t>
      </w:r>
      <w:r>
        <w:rPr>
          <w:rFonts w:hint="eastAsia" w:ascii="Times New Roman" w:hAnsi="Times New Roman" w:eastAsia="方正楷体简体" w:cs="Times New Roman"/>
          <w:b/>
          <w:bCs/>
          <w:sz w:val="32"/>
          <w:szCs w:val="32"/>
          <w:highlight w:val="none"/>
          <w:lang w:val="en-US" w:eastAsia="zh-CN"/>
        </w:rPr>
        <w:t>加强部门协同配合。</w:t>
      </w:r>
      <w:r>
        <w:rPr>
          <w:rFonts w:hint="default" w:ascii="Times New Roman" w:hAnsi="Times New Roman" w:eastAsia="方正仿宋简体" w:cs="Times New Roman"/>
          <w:b/>
          <w:bCs/>
          <w:sz w:val="32"/>
          <w:szCs w:val="32"/>
          <w:highlight w:val="none"/>
          <w:lang w:val="en-US" w:eastAsia="zh-CN"/>
        </w:rPr>
        <w:t>依托招标投标监督管理平台，协调联动、主动配合各行政监督部门加强在招标方式、招标文件、招标程序、评标委员会组成、开评标过程、合同订立和履行等环节的事中事后监管。规范招标投标领域公平竞争审查，贯彻落实《招标投标领域公平竞争审查规则》，持续巩固招标计划提前发布、评定分离、远程异地评标、保函保证等工作成果。</w:t>
      </w: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600" w:lineRule="exact"/>
        <w:jc w:val="both"/>
        <w:textAlignment w:val="auto"/>
        <w:rPr>
          <w:rFonts w:hint="default" w:ascii="Times New Roman" w:hAnsi="Times New Roman" w:eastAsia="仿宋" w:cs="Times New Roman"/>
          <w:b/>
          <w:bCs/>
          <w:sz w:val="32"/>
          <w:szCs w:val="32"/>
          <w:highlight w:val="none"/>
        </w:rPr>
      </w:pPr>
    </w:p>
    <w:p>
      <w:pPr>
        <w:jc w:val="both"/>
        <w:rPr>
          <w:rFonts w:hint="default" w:ascii="Times New Roman" w:hAnsi="Times New Roman" w:eastAsia="仿宋" w:cs="Times New Roman"/>
          <w:b/>
          <w:bCs/>
          <w:sz w:val="32"/>
          <w:szCs w:val="32"/>
          <w:highlight w:val="none"/>
        </w:rPr>
      </w:pPr>
    </w:p>
    <w:p>
      <w:pPr>
        <w:widowControl/>
        <w:autoSpaceDE w:val="0"/>
        <w:autoSpaceDN w:val="0"/>
        <w:spacing w:before="0" w:after="0" w:line="240" w:lineRule="auto"/>
        <w:ind w:right="0"/>
        <w:jc w:val="both"/>
        <w:rPr>
          <w:rFonts w:hint="default" w:ascii="Times New Roman" w:hAnsi="Times New Roman" w:cs="Times New Roman"/>
          <w:b/>
          <w:bCs/>
          <w:lang w:val="en-US" w:eastAsia="zh-CN"/>
        </w:rPr>
      </w:pPr>
      <w:r>
        <w:rPr>
          <w:rFonts w:hint="default" w:ascii="Times New Roman" w:hAnsi="Times New Roman" w:eastAsia="仿宋_GB2312" w:cs="Times New Roman"/>
          <w:b/>
          <w:bCs/>
          <w:spacing w:val="-20"/>
          <w:w w:val="100"/>
          <w:kern w:val="0"/>
          <w:sz w:val="30"/>
          <w:szCs w:val="30"/>
          <w:highlight w:val="none"/>
          <w:lang w:val="en-US" w:eastAsia="zh-CN" w:bidi="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486400" cy="0"/>
                <wp:effectExtent l="0" t="4445" r="0" b="5080"/>
                <wp:wrapNone/>
                <wp:docPr id="1" name="Line 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pt;margin-top:31.2pt;height:0pt;width:432pt;z-index:251662336;mso-width-relative:page;mso-height-relative:page;" filled="f" stroked="t" coordsize="21600,21600" o:gfxdata="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xJpLdMAAAAGAQAADwAAAAAA&#10;AAABACAAAAAiAAAAZHJzL2Rvd25yZXYueG1sUEsBAhQAFAAAAAgAh07iQLslA6rfAQAA5w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spacing w:val="-20"/>
          <w:w w:val="100"/>
          <w:kern w:val="0"/>
          <w:sz w:val="30"/>
          <w:szCs w:val="30"/>
          <w:highlight w:val="none"/>
          <w:lang w:val="en-US" w:eastAsia="zh-CN" w:bidi="zh-CN"/>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0</wp:posOffset>
                </wp:positionV>
                <wp:extent cx="5486400" cy="0"/>
                <wp:effectExtent l="0" t="4445" r="0" b="5080"/>
                <wp:wrapNone/>
                <wp:docPr id="2" name="Line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1pt;margin-top:0pt;height:0pt;width:432pt;z-index:251663360;mso-width-relative:page;mso-height-relative:page;" filled="f" stroked="t" coordsize="21600,21600" o:gfxdata="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MIfQtIAAAAEAQAADwAAAAAA&#10;AAABACAAAAAiAAAAZHJzL2Rvd25yZXYueG1sUEsBAhQAFAAAAAgAh07iQB25QEzgAQAA5wMAAA4A&#10;AAAAAAAAAQAgAAAAI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b/>
          <w:bCs/>
          <w:spacing w:val="-20"/>
          <w:w w:val="100"/>
          <w:kern w:val="0"/>
          <w:sz w:val="30"/>
          <w:szCs w:val="30"/>
          <w:highlight w:val="none"/>
          <w:lang w:val="en-US" w:eastAsia="zh-CN" w:bidi="zh-CN"/>
        </w:rPr>
        <w:t>济宁市</w:t>
      </w:r>
      <w:r>
        <w:rPr>
          <w:rFonts w:hint="default" w:ascii="Times New Roman" w:hAnsi="Times New Roman" w:eastAsia="仿宋_GB2312" w:cs="Times New Roman"/>
          <w:b/>
          <w:bCs/>
          <w:spacing w:val="-20"/>
          <w:w w:val="100"/>
          <w:kern w:val="0"/>
          <w:sz w:val="30"/>
          <w:szCs w:val="30"/>
          <w:highlight w:val="none"/>
          <w:lang w:val="zh-CN" w:eastAsia="zh-CN" w:bidi="zh-CN"/>
        </w:rPr>
        <w:t>公共资源交易服务中心</w:t>
      </w:r>
      <w:r>
        <w:rPr>
          <w:rFonts w:hint="default" w:ascii="Times New Roman" w:hAnsi="Times New Roman" w:eastAsia="仿宋_GB2312" w:cs="Times New Roman"/>
          <w:b/>
          <w:bCs/>
          <w:spacing w:val="-20"/>
          <w:w w:val="100"/>
          <w:kern w:val="0"/>
          <w:sz w:val="30"/>
          <w:szCs w:val="30"/>
          <w:highlight w:val="none"/>
          <w:lang w:val="en-US" w:eastAsia="zh-CN" w:bidi="zh-CN"/>
        </w:rPr>
        <w:t>微山县分中心</w:t>
      </w:r>
      <w:r>
        <w:rPr>
          <w:rFonts w:hint="eastAsia" w:ascii="Times New Roman" w:hAnsi="Times New Roman" w:eastAsia="仿宋_GB2312" w:cs="Times New Roman"/>
          <w:b/>
          <w:bCs/>
          <w:spacing w:val="-20"/>
          <w:w w:val="100"/>
          <w:kern w:val="0"/>
          <w:sz w:val="30"/>
          <w:szCs w:val="30"/>
          <w:highlight w:val="none"/>
          <w:lang w:val="en-US" w:eastAsia="zh-CN" w:bidi="zh-CN"/>
        </w:rPr>
        <w:t xml:space="preserve">      </w:t>
      </w:r>
      <w:r>
        <w:rPr>
          <w:rFonts w:hint="default" w:ascii="Times New Roman" w:hAnsi="Times New Roman" w:eastAsia="仿宋_GB2312" w:cs="Times New Roman"/>
          <w:b/>
          <w:bCs/>
          <w:spacing w:val="-20"/>
          <w:w w:val="100"/>
          <w:kern w:val="0"/>
          <w:sz w:val="30"/>
          <w:szCs w:val="30"/>
          <w:highlight w:val="none"/>
          <w:lang w:val="en-US" w:eastAsia="zh-CN" w:bidi="zh-CN"/>
        </w:rPr>
        <w:t xml:space="preserve">       </w:t>
      </w:r>
      <w:r>
        <w:rPr>
          <w:rFonts w:hint="default" w:ascii="Times New Roman" w:hAnsi="Times New Roman" w:eastAsia="仿宋_GB2312" w:cs="Times New Roman"/>
          <w:b/>
          <w:bCs/>
          <w:spacing w:val="-20"/>
          <w:w w:val="100"/>
          <w:kern w:val="0"/>
          <w:sz w:val="30"/>
          <w:szCs w:val="30"/>
          <w:highlight w:val="none"/>
          <w:lang w:val="zh-CN" w:eastAsia="zh-CN" w:bidi="zh-CN"/>
        </w:rPr>
        <w:t>20</w:t>
      </w:r>
      <w:r>
        <w:rPr>
          <w:rFonts w:hint="default" w:ascii="Times New Roman" w:hAnsi="Times New Roman" w:eastAsia="仿宋_GB2312" w:cs="Times New Roman"/>
          <w:b/>
          <w:bCs/>
          <w:spacing w:val="-20"/>
          <w:w w:val="100"/>
          <w:kern w:val="0"/>
          <w:sz w:val="30"/>
          <w:szCs w:val="30"/>
          <w:highlight w:val="none"/>
          <w:lang w:val="en-US" w:eastAsia="zh-CN" w:bidi="zh-CN"/>
        </w:rPr>
        <w:t>24</w:t>
      </w:r>
      <w:r>
        <w:rPr>
          <w:rFonts w:hint="default" w:ascii="Times New Roman" w:hAnsi="Times New Roman" w:eastAsia="仿宋_GB2312" w:cs="Times New Roman"/>
          <w:b/>
          <w:bCs/>
          <w:spacing w:val="-20"/>
          <w:w w:val="100"/>
          <w:kern w:val="0"/>
          <w:sz w:val="30"/>
          <w:szCs w:val="30"/>
          <w:highlight w:val="none"/>
          <w:lang w:val="zh-CN" w:eastAsia="zh-CN" w:bidi="zh-CN"/>
        </w:rPr>
        <w:t>年</w:t>
      </w:r>
      <w:r>
        <w:rPr>
          <w:rFonts w:hint="default" w:ascii="Times New Roman" w:hAnsi="Times New Roman" w:eastAsia="仿宋_GB2312" w:cs="Times New Roman"/>
          <w:b/>
          <w:bCs/>
          <w:spacing w:val="-20"/>
          <w:w w:val="100"/>
          <w:kern w:val="0"/>
          <w:sz w:val="30"/>
          <w:szCs w:val="30"/>
          <w:highlight w:val="none"/>
          <w:lang w:val="en-US" w:eastAsia="zh-CN" w:bidi="zh-CN"/>
        </w:rPr>
        <w:t>4</w:t>
      </w:r>
      <w:r>
        <w:rPr>
          <w:rFonts w:hint="default" w:ascii="Times New Roman" w:hAnsi="Times New Roman" w:eastAsia="仿宋_GB2312" w:cs="Times New Roman"/>
          <w:b/>
          <w:bCs/>
          <w:spacing w:val="-20"/>
          <w:w w:val="100"/>
          <w:kern w:val="0"/>
          <w:sz w:val="30"/>
          <w:szCs w:val="30"/>
          <w:highlight w:val="none"/>
          <w:lang w:val="zh-CN" w:eastAsia="zh-CN" w:bidi="zh-CN"/>
        </w:rPr>
        <w:t>月</w:t>
      </w:r>
      <w:r>
        <w:rPr>
          <w:rFonts w:hint="default" w:ascii="Times New Roman" w:hAnsi="Times New Roman" w:eastAsia="仿宋_GB2312" w:cs="Times New Roman"/>
          <w:b/>
          <w:bCs/>
          <w:spacing w:val="-20"/>
          <w:w w:val="100"/>
          <w:kern w:val="0"/>
          <w:sz w:val="30"/>
          <w:szCs w:val="30"/>
          <w:highlight w:val="none"/>
          <w:lang w:val="en-US" w:eastAsia="zh-CN" w:bidi="zh-CN"/>
        </w:rPr>
        <w:t>1</w:t>
      </w:r>
      <w:r>
        <w:rPr>
          <w:rFonts w:hint="eastAsia" w:ascii="Times New Roman" w:hAnsi="Times New Roman" w:eastAsia="仿宋_GB2312" w:cs="Times New Roman"/>
          <w:b/>
          <w:bCs/>
          <w:spacing w:val="-20"/>
          <w:w w:val="100"/>
          <w:kern w:val="0"/>
          <w:sz w:val="30"/>
          <w:szCs w:val="30"/>
          <w:highlight w:val="none"/>
          <w:lang w:val="en-US" w:eastAsia="zh-CN" w:bidi="zh-CN"/>
        </w:rPr>
        <w:t>7</w:t>
      </w:r>
      <w:r>
        <w:rPr>
          <w:rFonts w:hint="default" w:ascii="Times New Roman" w:hAnsi="Times New Roman" w:eastAsia="仿宋_GB2312" w:cs="Times New Roman"/>
          <w:b/>
          <w:bCs/>
          <w:spacing w:val="-20"/>
          <w:w w:val="100"/>
          <w:kern w:val="0"/>
          <w:sz w:val="30"/>
          <w:szCs w:val="30"/>
          <w:highlight w:val="none"/>
          <w:lang w:val="en-US" w:eastAsia="zh-CN" w:bidi="zh-CN"/>
        </w:rPr>
        <w:t>日印发</w:t>
      </w:r>
    </w:p>
    <w:sectPr>
      <w:footerReference r:id="rId5" w:type="default"/>
      <w:pgSz w:w="11906" w:h="16838"/>
      <w:pgMar w:top="1701" w:right="1474" w:bottom="1440"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28E37D-2650-4E11-95DF-DD683DBF3F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2" w:fontKey="{7165A189-8808-4BE0-A426-AE6127E5ECF3}"/>
  </w:font>
  <w:font w:name="Microsoft JhengHei">
    <w:panose1 w:val="020B0604030504040204"/>
    <w:charset w:val="88"/>
    <w:family w:val="swiss"/>
    <w:pitch w:val="default"/>
    <w:sig w:usb0="000002A7" w:usb1="28CF4400" w:usb2="00000016" w:usb3="00000000" w:csb0="00100009" w:csb1="00000000"/>
  </w:font>
  <w:font w:name="PMingLiU">
    <w:panose1 w:val="02020500000000000000"/>
    <w:charset w:val="88"/>
    <w:family w:val="roman"/>
    <w:pitch w:val="default"/>
    <w:sig w:usb0="A00002FF" w:usb1="28CFFCFA"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粗宋简体">
    <w:altName w:val="宋体"/>
    <w:panose1 w:val="00000000000000000000"/>
    <w:charset w:val="86"/>
    <w:family w:val="script"/>
    <w:pitch w:val="default"/>
    <w:sig w:usb0="00000000" w:usb1="00000000" w:usb2="00000000" w:usb3="00000000" w:csb0="00040000" w:csb1="00000000"/>
    <w:embedRegular r:id="rId3" w:fontKey="{BF2EE282-54B5-4EC4-A99E-B2D34E55DEFB}"/>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AF89BCE-A6A5-440A-B294-8D2AE0D797CB}"/>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A4507D3D-528C-4AAB-98B8-E2A4FFCA21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b/>
                              <w:bCs/>
                              <w:sz w:val="28"/>
                              <w:szCs w:val="40"/>
                            </w:rPr>
                          </w:pPr>
                          <w:r>
                            <w:rPr>
                              <w:rFonts w:hint="default" w:ascii="Times New Roman" w:hAnsi="Times New Roman" w:cs="Times New Roman"/>
                              <w:b/>
                              <w:bCs/>
                              <w:sz w:val="28"/>
                              <w:szCs w:val="40"/>
                            </w:rPr>
                            <w:fldChar w:fldCharType="begin"/>
                          </w:r>
                          <w:r>
                            <w:rPr>
                              <w:rFonts w:hint="default" w:ascii="Times New Roman" w:hAnsi="Times New Roman" w:cs="Times New Roman"/>
                              <w:b/>
                              <w:bCs/>
                              <w:sz w:val="28"/>
                              <w:szCs w:val="40"/>
                            </w:rPr>
                            <w:instrText xml:space="preserve"> PAGE  \* MERGEFORMAT </w:instrText>
                          </w:r>
                          <w:r>
                            <w:rPr>
                              <w:rFonts w:hint="default" w:ascii="Times New Roman" w:hAnsi="Times New Roman" w:cs="Times New Roman"/>
                              <w:b/>
                              <w:bCs/>
                              <w:sz w:val="28"/>
                              <w:szCs w:val="40"/>
                            </w:rPr>
                            <w:fldChar w:fldCharType="separate"/>
                          </w:r>
                          <w:r>
                            <w:rPr>
                              <w:rFonts w:hint="default" w:ascii="Times New Roman" w:hAnsi="Times New Roman" w:cs="Times New Roman"/>
                              <w:b/>
                              <w:bCs/>
                              <w:sz w:val="28"/>
                              <w:szCs w:val="40"/>
                            </w:rPr>
                            <w:t>- 1 -</w:t>
                          </w:r>
                          <w:r>
                            <w:rPr>
                              <w:rFonts w:hint="default" w:ascii="Times New Roman" w:hAnsi="Times New Roman" w:cs="Times New Roman"/>
                              <w:b/>
                              <w:bCs/>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default" w:ascii="Times New Roman" w:hAnsi="Times New Roman" w:cs="Times New Roman"/>
                        <w:b/>
                        <w:bCs/>
                        <w:sz w:val="28"/>
                        <w:szCs w:val="40"/>
                      </w:rPr>
                    </w:pPr>
                    <w:r>
                      <w:rPr>
                        <w:rFonts w:hint="default" w:ascii="Times New Roman" w:hAnsi="Times New Roman" w:cs="Times New Roman"/>
                        <w:b/>
                        <w:bCs/>
                        <w:sz w:val="28"/>
                        <w:szCs w:val="40"/>
                      </w:rPr>
                      <w:fldChar w:fldCharType="begin"/>
                    </w:r>
                    <w:r>
                      <w:rPr>
                        <w:rFonts w:hint="default" w:ascii="Times New Roman" w:hAnsi="Times New Roman" w:cs="Times New Roman"/>
                        <w:b/>
                        <w:bCs/>
                        <w:sz w:val="28"/>
                        <w:szCs w:val="40"/>
                      </w:rPr>
                      <w:instrText xml:space="preserve"> PAGE  \* MERGEFORMAT </w:instrText>
                    </w:r>
                    <w:r>
                      <w:rPr>
                        <w:rFonts w:hint="default" w:ascii="Times New Roman" w:hAnsi="Times New Roman" w:cs="Times New Roman"/>
                        <w:b/>
                        <w:bCs/>
                        <w:sz w:val="28"/>
                        <w:szCs w:val="40"/>
                      </w:rPr>
                      <w:fldChar w:fldCharType="separate"/>
                    </w:r>
                    <w:r>
                      <w:rPr>
                        <w:rFonts w:hint="default" w:ascii="Times New Roman" w:hAnsi="Times New Roman" w:cs="Times New Roman"/>
                        <w:b/>
                        <w:bCs/>
                        <w:sz w:val="28"/>
                        <w:szCs w:val="40"/>
                      </w:rPr>
                      <w:t>- 1 -</w:t>
                    </w:r>
                    <w:r>
                      <w:rPr>
                        <w:rFonts w:hint="default" w:ascii="Times New Roman" w:hAnsi="Times New Roman" w:cs="Times New Roman"/>
                        <w:b/>
                        <w:bCs/>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WU5MjQ0NGU4M2UyZTQ3OWIzZTU4NGVmNGNiMTgifQ=="/>
  </w:docVars>
  <w:rsids>
    <w:rsidRoot w:val="0CDB7CB1"/>
    <w:rsid w:val="01DC71E3"/>
    <w:rsid w:val="03CB2BB5"/>
    <w:rsid w:val="03EE0FF9"/>
    <w:rsid w:val="074225A2"/>
    <w:rsid w:val="07660241"/>
    <w:rsid w:val="080E3F1D"/>
    <w:rsid w:val="0A28390F"/>
    <w:rsid w:val="0A431F8E"/>
    <w:rsid w:val="0CDB7CB1"/>
    <w:rsid w:val="0D3C4B1C"/>
    <w:rsid w:val="14D712D2"/>
    <w:rsid w:val="15D63544"/>
    <w:rsid w:val="16441A0D"/>
    <w:rsid w:val="16590282"/>
    <w:rsid w:val="16666693"/>
    <w:rsid w:val="18BD2F9A"/>
    <w:rsid w:val="197F4E01"/>
    <w:rsid w:val="1B706887"/>
    <w:rsid w:val="1B845592"/>
    <w:rsid w:val="1C806A2D"/>
    <w:rsid w:val="1DF159A2"/>
    <w:rsid w:val="1FD21407"/>
    <w:rsid w:val="21207104"/>
    <w:rsid w:val="21C20AB4"/>
    <w:rsid w:val="226D3840"/>
    <w:rsid w:val="23447230"/>
    <w:rsid w:val="24B843F2"/>
    <w:rsid w:val="26941322"/>
    <w:rsid w:val="2CDC376D"/>
    <w:rsid w:val="2D0E2FC6"/>
    <w:rsid w:val="34AD38A2"/>
    <w:rsid w:val="35025029"/>
    <w:rsid w:val="35AF103C"/>
    <w:rsid w:val="38E97926"/>
    <w:rsid w:val="3AD266E4"/>
    <w:rsid w:val="3E3D5B9D"/>
    <w:rsid w:val="40E12594"/>
    <w:rsid w:val="424C1A60"/>
    <w:rsid w:val="42F119C2"/>
    <w:rsid w:val="451B68F2"/>
    <w:rsid w:val="464659BC"/>
    <w:rsid w:val="46C63BE7"/>
    <w:rsid w:val="49F62155"/>
    <w:rsid w:val="4AAB2DD7"/>
    <w:rsid w:val="50901457"/>
    <w:rsid w:val="50D36799"/>
    <w:rsid w:val="54B03B62"/>
    <w:rsid w:val="5CCD02B1"/>
    <w:rsid w:val="5D847C8D"/>
    <w:rsid w:val="60543328"/>
    <w:rsid w:val="614631AD"/>
    <w:rsid w:val="657E6F16"/>
    <w:rsid w:val="6B061C38"/>
    <w:rsid w:val="6B8F06D1"/>
    <w:rsid w:val="6C542506"/>
    <w:rsid w:val="6ECE3B5F"/>
    <w:rsid w:val="72522D5E"/>
    <w:rsid w:val="74732D04"/>
    <w:rsid w:val="7B3B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Microsoft JhengHei" w:hAnsi="Microsoft JhengHei" w:eastAsia="Microsoft JhengHei" w:cs="Microsoft JhengHei"/>
      <w:sz w:val="22"/>
      <w:szCs w:val="22"/>
      <w:lang w:val="zh-CN" w:eastAsia="zh-CN" w:bidi="zh-CN"/>
    </w:rPr>
  </w:style>
  <w:style w:type="paragraph" w:styleId="3">
    <w:name w:val="heading 1"/>
    <w:basedOn w:val="1"/>
    <w:next w:val="1"/>
    <w:qFormat/>
    <w:uiPriority w:val="1"/>
    <w:pPr>
      <w:ind w:left="166" w:right="281" w:hanging="660"/>
      <w:outlineLvl w:val="1"/>
    </w:pPr>
    <w:rPr>
      <w:rFonts w:ascii="PMingLiU" w:hAnsi="PMingLiU" w:eastAsia="PMingLiU" w:cs="PMingLiU"/>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4">
    <w:name w:val="Body Text"/>
    <w:basedOn w:val="1"/>
    <w:qFormat/>
    <w:uiPriority w:val="1"/>
    <w:pPr>
      <w:ind w:left="166"/>
    </w:pPr>
    <w:rPr>
      <w:rFonts w:ascii="Microsoft JhengHei" w:hAnsi="Microsoft JhengHei" w:eastAsia="Microsoft JhengHei" w:cs="Microsoft JhengHei"/>
      <w:b/>
      <w:bCs/>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autoRedefine/>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1947</Words>
  <Characters>1979</Characters>
  <Lines>0</Lines>
  <Paragraphs>0</Paragraphs>
  <TotalTime>3</TotalTime>
  <ScaleCrop>false</ScaleCrop>
  <LinksUpToDate>false</LinksUpToDate>
  <CharactersWithSpaces>2006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2021-02-03T01:29:00Z</dcterms:created>
  <dc:creator>何文东</dc:creator>
  <cp:lastModifiedBy>K</cp:lastModifiedBy>
  <cp:lastPrinted>2023-04-18T09:12:00Z</cp:lastPrinted>
  <dcterms:modified xsi:type="dcterms:W3CDTF">2024-05-29T07:37:17Z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B540E61BCCFE49FEBF494FA74F898BB8</vt:lpwstr>
  </property>
</Properties>
</file>