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441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微山经济开发区</w:t>
      </w:r>
      <w:r>
        <w:rPr>
          <w:rFonts w:hint="eastAsia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管理委员会</w:t>
      </w:r>
    </w:p>
    <w:p w14:paraId="0A276EA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年政府信息公开工作年度报告</w:t>
      </w:r>
    </w:p>
    <w:p w14:paraId="213E47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12FF5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告由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微山经济开发区管理委员会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48100B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E5BC8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本报告所列数据的统计期限自202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年1月1日起至202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年12月31日止。本报告电子版可在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微山县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政府门户网站（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31"/>
          <w:szCs w:val="31"/>
          <w:u w:val="none"/>
        </w:rPr>
        <w:t>http://www.weishan.gov.cn</w:t>
      </w:r>
      <w:r>
        <w:rPr>
          <w:rStyle w:val="6"/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u w:val="none"/>
          <w:lang w:eastAsia="zh-CN"/>
        </w:rPr>
        <w:t>）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查阅或下载。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如对本报告有疑问，请与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微山经济开发区管理委员会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联系（地址：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u w:val="none"/>
        </w:rPr>
        <w:t>山东省微山县奎文东路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31"/>
          <w:szCs w:val="31"/>
          <w:u w:val="none"/>
        </w:rPr>
        <w:t>169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u w:val="none"/>
        </w:rPr>
        <w:t>号微山经济开发区管委会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，联系电话：</w:t>
      </w:r>
      <w:r>
        <w:rPr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0537-6566199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）。</w:t>
      </w:r>
    </w:p>
    <w:p w14:paraId="72841E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1455C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31"/>
          <w:szCs w:val="31"/>
        </w:rPr>
        <w:t>202</w:t>
      </w:r>
      <w:r>
        <w:rPr>
          <w:rStyle w:val="6"/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</w:t>
      </w: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年，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微山经济开发区管理委员会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高度重视信息公开工作，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根据县委、县政府的工作部署，认真贯彻落实《条例》，以企业群众需求为导向，扎实做好政务公开工作，切实保障企业知情权、参与权、监督权和表达权。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现将工作情况汇报如下：</w:t>
      </w:r>
    </w:p>
    <w:p w14:paraId="684B4CC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6"/>
          <w:rFonts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主动公开</w:t>
      </w:r>
      <w:r>
        <w:rPr>
          <w:rStyle w:val="6"/>
          <w:rFonts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情况</w:t>
      </w:r>
    </w:p>
    <w:p w14:paraId="2CDF99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_GB2312" w:eastAsia="方正仿宋简体"/>
          <w:b/>
          <w:bCs w:val="0"/>
          <w:color w:val="auto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31"/>
          <w:szCs w:val="31"/>
        </w:rPr>
        <w:t>202</w:t>
      </w:r>
      <w:r>
        <w:rPr>
          <w:rStyle w:val="6"/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</w:t>
      </w: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年，微山经济开发区通过各类媒体平台发布信息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共计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</w:rPr>
        <w:t>2</w:t>
      </w: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3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5条。其中，通过政务公开网站发布信息35条，通过“看微山”平台发布信息55条，通过“微山开发区兴创招商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服务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31"/>
          <w:szCs w:val="31"/>
        </w:rPr>
        <w:t>”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微信公众号发布各类政务信息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</w:rPr>
        <w:t>1</w:t>
      </w: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20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条，建议提案类</w:t>
      </w:r>
      <w:r>
        <w:rPr>
          <w:rStyle w:val="6"/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条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。</w:t>
      </w:r>
    </w:p>
    <w:p w14:paraId="4463640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依申请公开情况</w:t>
      </w:r>
    </w:p>
    <w:p w14:paraId="3C970A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2024年度</w:t>
      </w: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，微山经济开发区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管理委员会</w:t>
      </w:r>
      <w:r>
        <w:rPr>
          <w:rStyle w:val="6"/>
          <w:rFonts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1"/>
          <w:szCs w:val="31"/>
        </w:rPr>
        <w:t>未接到政府信息公开申请。</w:t>
      </w:r>
    </w:p>
    <w:p w14:paraId="3263D58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政府信息管理情况</w:t>
      </w:r>
    </w:p>
    <w:p w14:paraId="59F1E6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一是调整和完善微山经济开发区管理委员会政务公开工作领导小组，进一步明确各领导小组职责，确保责任落实到位。二是办公室负责政府信息公开工作的推动和落实，切实加强对政府信息公开工作的常态化管理和检查。三是严格落实信息公开审查制度，加强信息发布前审核，确保发布的信息规范、及时、完整、正确。</w:t>
      </w:r>
    </w:p>
    <w:p w14:paraId="7C9CD8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政府信息公开平台建设情况</w:t>
      </w:r>
    </w:p>
    <w:p w14:paraId="005940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坚持把政府信息公开作为推动机关党的建设和业务工作的重要载体，规范受理承办、保密审查、责任承担等工作要求，确保信息公开的时效性、准确性和权威性。以微信公众号为阵地，提升拓展微信应用，打造“微山开发区兴创招商服务”微信订阅号，发布工作亮点、政策文件、工作动态等。</w:t>
      </w:r>
    </w:p>
    <w:p w14:paraId="40126E3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监督保障情况</w:t>
      </w:r>
    </w:p>
    <w:p w14:paraId="200E8A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坚持主要领导亲自抓，将政府信息公开纳入重要议事日程，明确分管领导、具体负责科室以及具体负责信息公开工作人员，将政务公开各项任务推进情况纳入开发区内部绩效考评，促进政务公开工作落实。没有发生违反《条例》规定被追究责任现象。 </w:t>
      </w:r>
    </w:p>
    <w:p w14:paraId="630092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p w14:paraId="633132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898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EAF3F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F3D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4D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AF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4C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CF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1C1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6B9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29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533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C6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ascii="Calibri" w:hAnsi="Calibri" w:eastAsia="宋体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4B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F35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F3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08B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54B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F70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BB0B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B6C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A8B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38A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C17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820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5CA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42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89E5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E58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FD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DF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1A4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F7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0D0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8E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6A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2C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75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6C1C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407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84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84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CE3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5A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A0AD1">
            <w:pPr>
              <w:rPr>
                <w:rFonts w:hint="eastAsia" w:asci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CDA52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6EBE69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 w14:paraId="1B5A3A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36C5CA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A2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AA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F2E53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23926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BA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06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28C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47482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9337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6B7F1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C09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901C7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C5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1E64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BA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5FC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28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C4A8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7154CA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02D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184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BA4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AC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99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4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4A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D1CB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2F8FD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1A0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57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E80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45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38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4F6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33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9E4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CD14A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938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7D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19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B0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BC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A15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09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25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F16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732D3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B2DD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C1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295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F949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688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745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06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9E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6AF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CFB0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1DBF1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AF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5E1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380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E5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8C4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1483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D7C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172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099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0CC34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BE376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7FE7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9941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E331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68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320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81F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96A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074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37A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628E3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99804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1D670E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AB2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46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13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216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AFA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01D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8E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962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2761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E9897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B16D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905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04F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76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D3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0C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89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31D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6D0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0CAD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3134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50162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DB5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00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84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226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88F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37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F08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D6C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118C3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B5C34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3255E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541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6F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5E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99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DE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96B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165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4BF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F0341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3F8EF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6890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6F2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94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7CA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DEB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98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2E6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C2F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48A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6B8B9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68D8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AA15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E02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B3C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F1A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D6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D8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317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6F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D8A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E8948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57A8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1B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7E8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7B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94C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CEF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78B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54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26A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607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378FD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6384FD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6EABB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56B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D3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3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8B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2D2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8C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97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EE6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3AA21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CEEDF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45C74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455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0F4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8A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EE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19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A1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A52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C8E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3030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A1D8B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CD3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FE8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B80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B7C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6CB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36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27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FB8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2E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9F5A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0869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E362A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7E0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04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EEF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33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9D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52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88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2C7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55AEA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845B58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080E0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D00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D2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FBB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AA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843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A0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79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E4E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CD27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9E8D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09777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239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14B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5D7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25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71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B6D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2D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47F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93930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176C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5EEFE1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2C9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D9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DD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DC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8AF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84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4F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FA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B116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10599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324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71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CD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2F2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32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941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23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D1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34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2E18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42BBF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46399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EC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11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EBA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64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8B9C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A8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1A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634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CD4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EA934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21E183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E4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EF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74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981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A2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29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924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A8B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1DDD1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35B62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EBA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E5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1E1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CC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B6F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AC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39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C5F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E91E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74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7B6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671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21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68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EAC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877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2B9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 w14:paraId="39B1AF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A1801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 w14:paraId="65D3B4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B425C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01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1D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0C24E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11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61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4D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84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DF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C5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2F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1F65C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E45F5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E6F37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2A4AA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B206C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271E9">
            <w:pPr>
              <w:rPr>
                <w:rFonts w:hint="eastAsia" w:ascii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81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0A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59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02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8C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6F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0E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B8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37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B6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EBFE0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D4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98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9F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B0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86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AC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E5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E85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702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66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0B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8D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68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EF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b/>
                <w:bCs w:val="0"/>
                <w:color w:val="auto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D580F">
            <w:pPr>
              <w:jc w:val="center"/>
              <w:rPr>
                <w:rFonts w:hint="eastAsia" w:asci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EF41ADE">
      <w:pPr>
        <w:keepNext w:val="0"/>
        <w:keepLines w:val="0"/>
        <w:widowControl/>
        <w:suppressLineNumbers w:val="0"/>
        <w:jc w:val="left"/>
        <w:rPr>
          <w:b/>
          <w:bCs w:val="0"/>
          <w:color w:val="auto"/>
        </w:rPr>
      </w:pPr>
    </w:p>
    <w:p w14:paraId="48852D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72ACD06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当前</w:t>
      </w:r>
      <w:r>
        <w:rPr>
          <w:rFonts w:hint="eastAsia" w:ascii="仿宋_GB2312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微山经济开发区管理委员会</w:t>
      </w:r>
      <w:r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在政务公开方面仍存在一些问题和不足，如公文公开源头管理工作仍需要进一步规范；部分政府信息公开还不够全面；干部职工的政务公开业务水平还参差不齐等。</w:t>
      </w:r>
    </w:p>
    <w:p w14:paraId="3359C84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下一步，</w:t>
      </w:r>
      <w:r>
        <w:rPr>
          <w:rFonts w:hint="eastAsia" w:ascii="仿宋_GB2312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微山经济开发区管理委员会</w:t>
      </w:r>
      <w:r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将按照</w:t>
      </w:r>
      <w:r>
        <w:rPr>
          <w:rFonts w:hint="eastAsia" w:ascii="仿宋_GB2312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县委、县政府</w:t>
      </w:r>
      <w:r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政务公开工作有关决策部署和要求，进一步规范公文公开源头管理工作，健全完善政务公开工作制度，持续加强政务公开平台建设，不断拓展政务公开工作深度和广度并强化</w:t>
      </w:r>
      <w:r>
        <w:rPr>
          <w:rFonts w:hint="eastAsia" w:ascii="仿宋_GB2312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开发区</w:t>
      </w:r>
      <w:r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干部职工政务公开业务培训，推动形成工作有部署、实施有检查、年终有考核的政务公开工作机制，确保政务公开工作扎实、有效开展。</w:t>
      </w:r>
    </w:p>
    <w:p w14:paraId="273539C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 w14:paraId="0B13E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（一）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依据《政府信息公开信息处理费管理办法》收取信息处理费的情况</w:t>
      </w:r>
    </w:p>
    <w:p w14:paraId="1D6CD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hint="default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本年度我</w:t>
      </w:r>
      <w:r>
        <w:rPr>
          <w:rFonts w:hint="eastAsia" w:ascii="仿宋_GB2312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仿宋_GB2312" w:hAnsi="Calibri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信息处理费收取金额为0。</w:t>
      </w:r>
    </w:p>
    <w:p w14:paraId="317AF8B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ascii="仿宋_GB2312" w:eastAsia="仿宋_GB2312"/>
          <w:b/>
          <w:bCs w:val="0"/>
          <w:color w:val="auto"/>
          <w:sz w:val="32"/>
          <w:szCs w:val="32"/>
        </w:rPr>
        <w:t>本行政机关落实上级年度政务公开工作要点情况</w:t>
      </w:r>
    </w:p>
    <w:p w14:paraId="71F4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微山经济开发区管理委员会根据政府信息公开工作要点的有关要求，围绕园区惠企政策、营商环境、企业招聘等主题，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推行“红色帮办”工作机制，成立“园小二”党员服务队，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推动信息公开透明化，进一步深化政务公开，切实为群众解决急难愁盼问题。</w:t>
      </w:r>
      <w:bookmarkStart w:id="0" w:name="_GoBack"/>
      <w:bookmarkEnd w:id="0"/>
    </w:p>
    <w:p w14:paraId="143B944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3" w:firstLineChars="200"/>
        <w:textAlignment w:val="auto"/>
        <w:rPr>
          <w:rFonts w:ascii="仿宋_GB2312" w:eastAsia="仿宋_GB2312"/>
          <w:b/>
          <w:bCs w:val="0"/>
          <w:color w:val="auto"/>
          <w:sz w:val="32"/>
          <w:szCs w:val="32"/>
        </w:rPr>
      </w:pPr>
      <w:r>
        <w:rPr>
          <w:rFonts w:ascii="仿宋_GB2312" w:eastAsia="仿宋_GB2312"/>
          <w:b/>
          <w:bCs w:val="0"/>
          <w:color w:val="auto"/>
          <w:sz w:val="32"/>
          <w:szCs w:val="32"/>
        </w:rPr>
        <w:t>本行政机关人大代表建议和政协提案办理结果公开情况</w:t>
      </w:r>
    </w:p>
    <w:p w14:paraId="5820A26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2024年微山经济开发区管理委员会共承办人大建议1件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政协委员提案0件。目前，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均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已办理完成，建议意见均已吸收采纳。答复率、满意率为100%。</w:t>
      </w:r>
    </w:p>
    <w:p w14:paraId="2AC9799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（四）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本行政机关年度政务公开工作创新情况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eastAsia="zh-CN"/>
        </w:rPr>
        <w:t>。</w:t>
      </w:r>
    </w:p>
    <w:p w14:paraId="275D4A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ADE46"/>
    <w:multiLevelType w:val="singleLevel"/>
    <w:tmpl w:val="9B6ADE4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CE6D5E"/>
    <w:multiLevelType w:val="singleLevel"/>
    <w:tmpl w:val="FACE6D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3C96"/>
    <w:rsid w:val="00B76409"/>
    <w:rsid w:val="023B6BC5"/>
    <w:rsid w:val="02B15AB1"/>
    <w:rsid w:val="03E05C76"/>
    <w:rsid w:val="07464042"/>
    <w:rsid w:val="09630EDC"/>
    <w:rsid w:val="0EAD2BF9"/>
    <w:rsid w:val="0F9E125A"/>
    <w:rsid w:val="1B0D514B"/>
    <w:rsid w:val="1C533032"/>
    <w:rsid w:val="243B707C"/>
    <w:rsid w:val="243D3C96"/>
    <w:rsid w:val="278B7B24"/>
    <w:rsid w:val="29A0362E"/>
    <w:rsid w:val="2A8D5961"/>
    <w:rsid w:val="31C83722"/>
    <w:rsid w:val="33972172"/>
    <w:rsid w:val="35170C48"/>
    <w:rsid w:val="39891B59"/>
    <w:rsid w:val="3B2A0FAA"/>
    <w:rsid w:val="62F85366"/>
    <w:rsid w:val="66D103A8"/>
    <w:rsid w:val="6B822971"/>
    <w:rsid w:val="6CA64085"/>
    <w:rsid w:val="7047792D"/>
    <w:rsid w:val="79C8388C"/>
    <w:rsid w:val="7C286864"/>
    <w:rsid w:val="7E37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1816</Words>
  <Characters>1902</Characters>
  <Lines>0</Lines>
  <Paragraphs>0</Paragraphs>
  <TotalTime>9</TotalTime>
  <ScaleCrop>false</ScaleCrop>
  <LinksUpToDate>false</LinksUpToDate>
  <CharactersWithSpaces>2086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2025-01-23T03:26:00Z</dcterms:created>
  <dc:creator>WPS_1547989268</dc:creator>
  <cp:lastModifiedBy>K</cp:lastModifiedBy>
  <dcterms:modified xsi:type="dcterms:W3CDTF">2025-01-23T07:14:35Z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0527E2523ECD4F9296F885417E7CBBF1_11</vt:lpwstr>
  </property>
  <property fmtid="{D5CDD505-2E9C-101B-9397-08002B2CF9AE}" pid="4" name="KSOTemplateDocerSaveRecord">
    <vt:lpwstr>eyJoZGlkIjoiZmIyNWU5MjQ0NGU4M2UyZTQ3OWIzZTU4NGVmNGNiMTgiLCJ1c2VySWQiOiI0NDk1MDg3MDkifQ==</vt:lpwstr>
  </property>
</Properties>
</file>