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本报告由昭阳街道按照《中华人民共和国政府信息公开条例》（以下简称《条例》）和《中华人民共和国政府信息公开工作年度报告格式》（国办公开办函〔2021〕30号）要求编制。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本报告所列数据的统计期限自202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年1月1日起至202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12月31日止。本报告电子版可在昭阳街道门户网站（http://www.weishan.gov.cn/col/col26935/index.html）查阅或下载。如对本报告有疑问，请与微山县昭阳街道办事处联系（地址：微山县红荷路475号，联系电话：0537-8499001）。</w:t>
      </w:r>
    </w:p>
    <w:p>
      <w:pPr>
        <w:pStyle w:val="2"/>
        <w:keepNext w:val="0"/>
        <w:keepLines w:val="0"/>
        <w:widowControl/>
        <w:suppressLineNumbers w:val="0"/>
        <w:spacing w:before="0" w:beforeAutospacing="0" w:after="0" w:afterAutospacing="0" w:line="420" w:lineRule="atLeast"/>
        <w:ind w:left="0" w:right="0" w:firstLine="420"/>
        <w:jc w:val="left"/>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年，昭阳街道认真贯彻落实市、县关于全面推进政务公开工作的要求，围绕中心工作、群众关切，着力提升信息公开质量，切实增强人民群众满意度、获得感，为促进全县政务公开工作高质量发展发挥积极作用。</w:t>
      </w:r>
    </w:p>
    <w:p>
      <w:pPr>
        <w:pStyle w:val="2"/>
        <w:keepNext w:val="0"/>
        <w:keepLines w:val="0"/>
        <w:widowControl/>
        <w:suppressLineNumbers w:val="0"/>
        <w:spacing w:before="0" w:beforeAutospacing="0" w:after="0" w:afterAutospacing="0" w:line="420" w:lineRule="atLeast"/>
        <w:ind w:left="0" w:right="0" w:firstLine="420"/>
        <w:jc w:val="left"/>
        <w:rPr>
          <w:rFonts w:hint="eastAsia" w:ascii="楷体" w:hAnsi="楷体" w:eastAsia="楷体" w:cs="楷体"/>
          <w:i w:val="0"/>
          <w:iCs w:val="0"/>
          <w:caps w:val="0"/>
          <w:color w:val="000000"/>
          <w:spacing w:val="0"/>
          <w:sz w:val="32"/>
          <w:szCs w:val="32"/>
        </w:rPr>
      </w:pPr>
      <w:r>
        <w:rPr>
          <w:rFonts w:hint="eastAsia" w:ascii="楷体" w:hAnsi="楷体" w:eastAsia="楷体" w:cs="楷体"/>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年度，街道积极主动公开政府信息，主要涉及机构职能、规范性文件、工作动态和重点领域信息等多个方面，昭阳街道政府网站发布工作动态</w:t>
      </w:r>
      <w:r>
        <w:rPr>
          <w:rFonts w:hint="eastAsia" w:ascii="仿宋_GB2312" w:hAnsi="仿宋_GB2312" w:eastAsia="仿宋_GB2312" w:cs="仿宋_GB2312"/>
          <w:i w:val="0"/>
          <w:iCs w:val="0"/>
          <w:caps w:val="0"/>
          <w:color w:val="000000"/>
          <w:spacing w:val="0"/>
          <w:sz w:val="32"/>
          <w:szCs w:val="32"/>
          <w:lang w:val="en-US" w:eastAsia="zh-CN"/>
        </w:rPr>
        <w:t>32</w:t>
      </w:r>
      <w:r>
        <w:rPr>
          <w:rFonts w:hint="eastAsia" w:ascii="仿宋_GB2312" w:hAnsi="仿宋_GB2312" w:eastAsia="仿宋_GB2312" w:cs="仿宋_GB2312"/>
          <w:i w:val="0"/>
          <w:iCs w:val="0"/>
          <w:caps w:val="0"/>
          <w:color w:val="000000"/>
          <w:spacing w:val="0"/>
          <w:sz w:val="32"/>
          <w:szCs w:val="32"/>
        </w:rPr>
        <w:t>条、图片新闻</w:t>
      </w:r>
      <w:r>
        <w:rPr>
          <w:rFonts w:hint="eastAsia" w:ascii="仿宋_GB2312" w:hAnsi="仿宋_GB2312" w:eastAsia="仿宋_GB2312" w:cs="仿宋_GB2312"/>
          <w:i w:val="0"/>
          <w:iCs w:val="0"/>
          <w:caps w:val="0"/>
          <w:color w:val="000000"/>
          <w:spacing w:val="0"/>
          <w:sz w:val="32"/>
          <w:szCs w:val="32"/>
          <w:lang w:val="en-US" w:eastAsia="zh-CN"/>
        </w:rPr>
        <w:t>29</w:t>
      </w:r>
      <w:r>
        <w:rPr>
          <w:rFonts w:hint="eastAsia" w:ascii="仿宋_GB2312" w:hAnsi="仿宋_GB2312" w:eastAsia="仿宋_GB2312" w:cs="仿宋_GB2312"/>
          <w:i w:val="0"/>
          <w:iCs w:val="0"/>
          <w:caps w:val="0"/>
          <w:color w:val="000000"/>
          <w:spacing w:val="0"/>
          <w:sz w:val="32"/>
          <w:szCs w:val="32"/>
        </w:rPr>
        <w:t>条。</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sans-serif" w:hAnsi="sans-serif" w:eastAsia="宋体" w:cs="sans-serif"/>
          <w:i w:val="0"/>
          <w:iCs w:val="0"/>
          <w:caps w:val="0"/>
          <w:color w:val="000000"/>
          <w:spacing w:val="0"/>
          <w:sz w:val="24"/>
          <w:szCs w:val="24"/>
          <w:lang w:eastAsia="zh-CN"/>
        </w:rPr>
        <w:drawing>
          <wp:inline distT="0" distB="0" distL="114300" distR="114300">
            <wp:extent cx="5106035" cy="2718435"/>
            <wp:effectExtent l="4445" t="4445" r="13970" b="203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jc w:val="left"/>
        <w:rPr>
          <w:rFonts w:hint="eastAsia" w:ascii="sans-serif" w:hAnsi="sans-serif" w:eastAsia="宋体" w:cs="sans-serif"/>
          <w:i w:val="0"/>
          <w:iCs w:val="0"/>
          <w:caps w:val="0"/>
          <w:color w:val="000000"/>
          <w:spacing w:val="0"/>
          <w:sz w:val="24"/>
          <w:szCs w:val="24"/>
          <w:lang w:eastAsia="zh-CN"/>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楷体" w:hAnsi="楷体" w:eastAsia="楷体" w:cs="楷体"/>
          <w:i w:val="0"/>
          <w:iCs w:val="0"/>
          <w:caps w:val="0"/>
          <w:color w:val="000000"/>
          <w:spacing w:val="0"/>
          <w:sz w:val="32"/>
          <w:szCs w:val="32"/>
        </w:rPr>
      </w:pPr>
      <w:r>
        <w:rPr>
          <w:rFonts w:hint="default" w:ascii="楷体" w:hAnsi="楷体" w:eastAsia="楷体" w:cs="楷体"/>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街道202</w:t>
      </w:r>
      <w:r>
        <w:rPr>
          <w:rFonts w:hint="eastAsia" w:ascii="仿宋_GB2312" w:hAnsi="仿宋_GB2312" w:eastAsia="仿宋_GB2312" w:cs="仿宋_GB2312"/>
          <w:i w:val="0"/>
          <w:iCs w:val="0"/>
          <w:caps w:val="0"/>
          <w:color w:val="000000"/>
          <w:spacing w:val="0"/>
          <w:sz w:val="32"/>
          <w:szCs w:val="32"/>
          <w:lang w:val="en-US" w:eastAsia="zh-CN"/>
        </w:rPr>
        <w:t>3</w:t>
      </w:r>
      <w:r>
        <w:rPr>
          <w:rFonts w:hint="default" w:ascii="仿宋_GB2312" w:hAnsi="仿宋_GB2312" w:eastAsia="仿宋_GB2312" w:cs="仿宋_GB2312"/>
          <w:i w:val="0"/>
          <w:iCs w:val="0"/>
          <w:caps w:val="0"/>
          <w:color w:val="000000"/>
          <w:spacing w:val="0"/>
          <w:sz w:val="32"/>
          <w:szCs w:val="32"/>
        </w:rPr>
        <w:t>年未收到依申请公开件。下一步，街道将严格按照新《条例》有关要求，对依申请公开答复格式、答复时限等进一步规范，不断完善依申请公开办理工作流程，依法依规依程序做好政府信息公开申请工作。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 w:hAnsi="楷体" w:eastAsia="楷体" w:cs="楷体"/>
          <w:i w:val="0"/>
          <w:iCs w:val="0"/>
          <w:caps w:val="0"/>
          <w:color w:val="000000"/>
          <w:spacing w:val="0"/>
          <w:sz w:val="32"/>
          <w:szCs w:val="32"/>
        </w:rPr>
        <w:t>（三）政府信息管理情况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规范信息发布程序和渠道，持续优化信息公开审查流程，推进信息公开审发监管制度建设。加强信息公开栏目负责制和信息公开保密审查，安排专人对门户网站进行日常维护，通过门户网站平台推进政务信息公开。</w:t>
      </w:r>
    </w:p>
    <w:p>
      <w:pPr>
        <w:pStyle w:val="2"/>
        <w:keepNext w:val="0"/>
        <w:keepLines w:val="0"/>
        <w:widowControl/>
        <w:suppressLineNumbers w:val="0"/>
        <w:spacing w:before="0" w:beforeAutospacing="0" w:after="0" w:afterAutospacing="0" w:line="420" w:lineRule="atLeast"/>
        <w:ind w:left="0" w:right="0" w:firstLine="420"/>
        <w:jc w:val="left"/>
        <w:rPr>
          <w:rFonts w:hint="default" w:ascii="楷体" w:hAnsi="楷体" w:eastAsia="楷体" w:cs="楷体"/>
          <w:i w:val="0"/>
          <w:iCs w:val="0"/>
          <w:caps w:val="0"/>
          <w:color w:val="000000"/>
          <w:spacing w:val="0"/>
          <w:sz w:val="32"/>
          <w:szCs w:val="32"/>
        </w:rPr>
      </w:pPr>
      <w:r>
        <w:rPr>
          <w:rFonts w:hint="default" w:ascii="楷体" w:hAnsi="楷体" w:eastAsia="楷体" w:cs="楷体"/>
          <w:i w:val="0"/>
          <w:iCs w:val="0"/>
          <w:caps w:val="0"/>
          <w:color w:val="000000"/>
          <w:spacing w:val="0"/>
          <w:sz w:val="32"/>
          <w:szCs w:val="32"/>
        </w:rPr>
        <w:t>（四）政府信息公开平台建设情况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进一步强化栏目信息发布管理，及时做好网站内容的自查整改工作，保证政务信息发布的及时规范。持续加强政务新媒体管理，强化常态监管。做好网站管理和栏目全面巡查，强化栏目更新和内容保障，不断提高网站内容质量。</w:t>
      </w:r>
    </w:p>
    <w:p>
      <w:pPr>
        <w:pStyle w:val="2"/>
        <w:keepNext w:val="0"/>
        <w:keepLines w:val="0"/>
        <w:widowControl/>
        <w:suppressLineNumbers w:val="0"/>
        <w:spacing w:before="0" w:beforeAutospacing="0" w:after="0" w:afterAutospacing="0" w:line="420" w:lineRule="atLeast"/>
        <w:ind w:left="0" w:right="0" w:firstLine="420"/>
        <w:jc w:val="left"/>
        <w:rPr>
          <w:rFonts w:hint="default" w:ascii="楷体" w:hAnsi="楷体" w:eastAsia="楷体" w:cs="楷体"/>
          <w:i w:val="0"/>
          <w:iCs w:val="0"/>
          <w:caps w:val="0"/>
          <w:color w:val="000000"/>
          <w:spacing w:val="0"/>
          <w:sz w:val="32"/>
          <w:szCs w:val="32"/>
        </w:rPr>
      </w:pPr>
      <w:r>
        <w:rPr>
          <w:rFonts w:hint="default" w:ascii="楷体" w:hAnsi="楷体" w:eastAsia="楷体" w:cs="楷体"/>
          <w:i w:val="0"/>
          <w:iCs w:val="0"/>
          <w:caps w:val="0"/>
          <w:color w:val="000000"/>
          <w:spacing w:val="0"/>
          <w:sz w:val="32"/>
          <w:szCs w:val="32"/>
        </w:rPr>
        <w:t>（五）监督保障情况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严格按照县政府和街道有关规定落实政务信息公开保障监督，明确政务公开职能部门，落实信息公开主体责任，保证专人专责，提高信息公开的针对性、严谨性和时效性。加强对政府信息公开工作的自我监督检查，对发现的问题及时整改，不断提高政务公开工作质量。</w:t>
      </w:r>
    </w:p>
    <w:p>
      <w:pPr>
        <w:pStyle w:val="2"/>
        <w:keepNext w:val="0"/>
        <w:keepLines w:val="0"/>
        <w:widowControl/>
        <w:suppressLineNumbers w:val="0"/>
        <w:spacing w:before="0" w:beforeAutospacing="0" w:after="0" w:afterAutospacing="0" w:line="420" w:lineRule="atLeast"/>
        <w:ind w:left="0" w:right="0" w:firstLine="420"/>
        <w:jc w:val="left"/>
        <w:rPr>
          <w:rFonts w:hint="default"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二、主动公开政府信息情况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jc w:val="center"/>
        </w:trPr>
        <w:tc>
          <w:tcPr>
            <w:tcW w:w="8820"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ascii="黑体" w:hAnsi="宋体" w:eastAsia="黑体" w:cs="黑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ascii="仿宋_GB2312" w:eastAsia="仿宋_GB2312" w:cs="仿宋_GB2312"/>
                <w:sz w:val="24"/>
                <w:szCs w:val="24"/>
              </w:rPr>
              <w:t>信息内容</w:t>
            </w:r>
          </w:p>
        </w:tc>
        <w:tc>
          <w:tcPr>
            <w:tcW w:w="22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本年制发件数</w:t>
            </w:r>
          </w:p>
        </w:tc>
        <w:tc>
          <w:tcPr>
            <w:tcW w:w="22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本年废止件数</w:t>
            </w:r>
          </w:p>
        </w:tc>
        <w:tc>
          <w:tcPr>
            <w:tcW w:w="22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仿宋_GB2312" w:eastAsia="仿宋_GB2312" w:cs="仿宋_GB2312"/>
                <w:sz w:val="24"/>
                <w:szCs w:val="24"/>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仿宋_GB2312" w:eastAsia="仿宋_GB2312" w:cs="仿宋_GB2312"/>
                <w:sz w:val="24"/>
                <w:szCs w:val="24"/>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88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仿宋_GB2312" w:eastAsia="仿宋_GB2312" w:cs="仿宋_GB2312"/>
                <w:sz w:val="24"/>
                <w:szCs w:val="24"/>
              </w:rPr>
              <w:t>行政许可</w:t>
            </w:r>
          </w:p>
        </w:tc>
        <w:tc>
          <w:tcPr>
            <w:tcW w:w="661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仿宋_GB2312" w:eastAsia="仿宋_GB2312" w:cs="仿宋_GB2312"/>
                <w:sz w:val="24"/>
                <w:szCs w:val="24"/>
              </w:rPr>
              <w:t>行政处罚</w:t>
            </w:r>
          </w:p>
        </w:tc>
        <w:tc>
          <w:tcPr>
            <w:tcW w:w="661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仿宋_GB2312" w:eastAsia="仿宋_GB2312" w:cs="仿宋_GB2312"/>
                <w:sz w:val="24"/>
                <w:szCs w:val="24"/>
              </w:rPr>
              <w:t>行政强制</w:t>
            </w:r>
          </w:p>
        </w:tc>
        <w:tc>
          <w:tcPr>
            <w:tcW w:w="661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88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黑体" w:hAnsi="宋体" w:eastAsia="黑体" w:cs="黑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信息内容</w:t>
            </w:r>
          </w:p>
        </w:tc>
        <w:tc>
          <w:tcPr>
            <w:tcW w:w="6615"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仿宋_GB2312" w:eastAsia="仿宋_GB2312" w:cs="仿宋_GB2312"/>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仿宋_GB2312" w:eastAsia="仿宋_GB2312" w:cs="仿宋_GB2312"/>
                <w:sz w:val="24"/>
                <w:szCs w:val="24"/>
              </w:rPr>
              <w:t>行政事业性收费</w:t>
            </w:r>
          </w:p>
        </w:tc>
        <w:tc>
          <w:tcPr>
            <w:tcW w:w="6615"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sz w:val="21"/>
                <w:szCs w:val="21"/>
              </w:rPr>
            </w:pPr>
            <w:r>
              <w:rPr>
                <w:rFonts w:hint="eastAsia" w:ascii="仿宋_GB2312" w:eastAsia="仿宋_GB2312" w:cs="仿宋_GB2312"/>
                <w:sz w:val="24"/>
                <w:szCs w:val="24"/>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三、收到和处理政府信息公开申请情况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0"/>
        <w:gridCol w:w="1523"/>
        <w:gridCol w:w="2611"/>
        <w:gridCol w:w="685"/>
        <w:gridCol w:w="476"/>
        <w:gridCol w:w="476"/>
        <w:gridCol w:w="615"/>
        <w:gridCol w:w="601"/>
        <w:gridCol w:w="490"/>
        <w:gridCol w:w="7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469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ascii="楷体_GB2312" w:eastAsia="楷体_GB2312" w:cs="楷体_GB2312"/>
                <w:sz w:val="21"/>
                <w:szCs w:val="2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default" w:ascii="楷体_GB2312" w:eastAsia="楷体_GB2312" w:cs="楷体_GB2312"/>
                <w:sz w:val="21"/>
                <w:szCs w:val="21"/>
              </w:rPr>
              <w:t>等于第三项加第四项之和）</w:t>
            </w:r>
          </w:p>
        </w:tc>
        <w:tc>
          <w:tcPr>
            <w:tcW w:w="412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46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自然人</w:t>
            </w:r>
          </w:p>
        </w:tc>
        <w:tc>
          <w:tcPr>
            <w:tcW w:w="270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法人或其他组织</w:t>
            </w:r>
          </w:p>
        </w:tc>
        <w:tc>
          <w:tcPr>
            <w:tcW w:w="73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5" w:hRule="atLeast"/>
          <w:jc w:val="center"/>
        </w:trPr>
        <w:tc>
          <w:tcPr>
            <w:tcW w:w="469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商业企业</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科研机构</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社会公益组织</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法律服务机构</w:t>
            </w:r>
          </w:p>
        </w:tc>
        <w:tc>
          <w:tcPr>
            <w:tcW w:w="4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rPr>
                <w:sz w:val="21"/>
                <w:szCs w:val="21"/>
              </w:rPr>
            </w:pPr>
            <w:r>
              <w:rPr>
                <w:rFonts w:hint="eastAsia" w:ascii="黑体" w:hAnsi="宋体" w:eastAsia="黑体" w:cs="黑体"/>
                <w:sz w:val="21"/>
                <w:szCs w:val="21"/>
              </w:rPr>
              <w:t>其他</w:t>
            </w:r>
          </w:p>
        </w:tc>
        <w:tc>
          <w:tcPr>
            <w:tcW w:w="73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一、本年新收政府信息公开申请数量</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二、上年结转政府信息公开申请数量</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39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rPr>
                <w:sz w:val="21"/>
                <w:szCs w:val="21"/>
              </w:rPr>
            </w:pPr>
            <w:r>
              <w:rPr>
                <w:rFonts w:hint="eastAsia" w:ascii="黑体" w:hAnsi="宋体" w:eastAsia="黑体" w:cs="黑体"/>
                <w:sz w:val="21"/>
                <w:szCs w:val="21"/>
              </w:rPr>
              <w:t>三、本年度办理结果</w:t>
            </w:r>
          </w:p>
        </w:tc>
        <w:tc>
          <w:tcPr>
            <w:tcW w:w="4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（一）予以公开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4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（二）部分公开（区分处理的，只计这一情形，不计其他情形）</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（三）不予公开</w:t>
            </w: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1.属于国家秘密</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2.其他法律行政法规禁止公开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9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3.危及“三安全一稳定”</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4.保护第三方合法权益</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5.属于三类内部事务信息</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6.属于四类过程性信息</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7.属于行政执法案卷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8.属于行政查询事项</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（四）无法提供</w:t>
            </w: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1.本机关不掌握相关政府信息</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2.没有现成信息需要另行制作</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3.补正后申请内容仍不明确</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（五）不予处理</w:t>
            </w: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1.信访举报投诉类申请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2.重复申请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3.要求提供公开出版物</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4.无正当理由大量反复申请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0"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210"/>
              <w:rPr>
                <w:sz w:val="21"/>
                <w:szCs w:val="21"/>
              </w:rPr>
            </w:pPr>
            <w:r>
              <w:rPr>
                <w:rFonts w:hint="eastAsia" w:ascii="仿宋_GB2312" w:eastAsia="仿宋_GB2312" w:cs="仿宋_GB2312"/>
                <w:sz w:val="21"/>
                <w:szCs w:val="21"/>
              </w:rPr>
              <w:t>出具已获取信息</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3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（六）其他处理</w:t>
            </w: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1.申请人无正当理由逾期不补正、行政机关不再处理其政府信息公开申请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2.申请人逾期未按收费通知要求缴纳费用、行政机关不再处理其政府信息公开申请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760"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仿宋_GB2312" w:eastAsia="仿宋_GB2312" w:cs="仿宋_GB2312"/>
                <w:sz w:val="21"/>
                <w:szCs w:val="21"/>
              </w:rPr>
              <w:t>3.其他</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jc w:val="center"/>
        </w:trPr>
        <w:tc>
          <w:tcPr>
            <w:tcW w:w="3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3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（七）总计</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469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rPr>
                <w:sz w:val="21"/>
                <w:szCs w:val="21"/>
              </w:rPr>
            </w:pPr>
            <w:r>
              <w:rPr>
                <w:rFonts w:hint="eastAsia" w:ascii="黑体" w:hAnsi="宋体" w:eastAsia="黑体" w:cs="黑体"/>
                <w:sz w:val="21"/>
                <w:szCs w:val="21"/>
              </w:rPr>
              <w:t>四、结转下年度继续办理</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4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5" w:lineRule="atLeast"/>
              <w:ind w:left="0" w:right="0"/>
              <w:jc w:val="center"/>
              <w:rPr>
                <w:sz w:val="21"/>
                <w:szCs w:val="21"/>
              </w:rPr>
            </w:pPr>
            <w:r>
              <w:rPr>
                <w:rFonts w:hint="eastAsia" w:ascii="仿宋_GB2312" w:eastAsia="仿宋_GB2312" w:cs="仿宋_GB2312"/>
                <w:sz w:val="21"/>
                <w:szCs w:val="21"/>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default"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四、政府信息公开行政复议、行政诉讼情况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8"/>
        <w:gridCol w:w="598"/>
        <w:gridCol w:w="598"/>
        <w:gridCol w:w="598"/>
        <w:gridCol w:w="520"/>
        <w:gridCol w:w="554"/>
        <w:gridCol w:w="598"/>
        <w:gridCol w:w="598"/>
        <w:gridCol w:w="598"/>
        <w:gridCol w:w="583"/>
        <w:gridCol w:w="598"/>
        <w:gridCol w:w="598"/>
        <w:gridCol w:w="598"/>
        <w:gridCol w:w="599"/>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ascii="仿宋" w:hAnsi="仿宋" w:eastAsia="仿宋" w:cs="仿宋"/>
                <w:color w:val="auto"/>
                <w:sz w:val="31"/>
                <w:szCs w:val="3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_GB2312" w:hAnsi="仿宋_GB2312" w:eastAsia="仿宋_GB2312" w:cs="仿宋_GB2312"/>
                <w:i w:val="0"/>
                <w:iCs w:val="0"/>
                <w:caps w:val="0"/>
                <w:color w:val="auto"/>
                <w:spacing w:val="0"/>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审结</w:t>
            </w:r>
          </w:p>
        </w:tc>
        <w:tc>
          <w:tcPr>
            <w:tcW w:w="48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计</w:t>
            </w:r>
          </w:p>
        </w:tc>
        <w:tc>
          <w:tcPr>
            <w:tcW w:w="294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未经复议直接起诉</w:t>
            </w:r>
          </w:p>
        </w:tc>
        <w:tc>
          <w:tcPr>
            <w:tcW w:w="298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48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color w:val="auto"/>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审结</w:t>
            </w:r>
          </w:p>
        </w:tc>
        <w:tc>
          <w:tcPr>
            <w:tcW w:w="5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尚未审结</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auto"/>
              </w:rPr>
            </w:pPr>
            <w:r>
              <w:rPr>
                <w:rFonts w:hint="eastAsia" w:ascii="仿宋" w:hAnsi="仿宋" w:eastAsia="仿宋" w:cs="仿宋"/>
                <w:color w:val="auto"/>
                <w:sz w:val="31"/>
                <w:szCs w:val="3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jc w:val="center"/>
              <w:rPr>
                <w:color w:val="auto"/>
              </w:rPr>
            </w:pPr>
            <w:r>
              <w:rPr>
                <w:rFonts w:hint="default" w:ascii="Times New Roman" w:hAnsi="Times New Roman" w:cs="Times New Roman"/>
                <w:color w:val="auto"/>
                <w:sz w:val="31"/>
                <w:szCs w:val="31"/>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default" w:ascii="方正黑体简体" w:hAnsi="方正黑体简体" w:eastAsia="方正黑体简体" w:cs="方正黑体简体"/>
          <w:i w:val="0"/>
          <w:iCs w:val="0"/>
          <w:caps w:val="0"/>
          <w:color w:val="000000"/>
          <w:spacing w:val="0"/>
          <w:sz w:val="32"/>
          <w:szCs w:val="32"/>
        </w:rPr>
      </w:pPr>
      <w:r>
        <w:rPr>
          <w:rFonts w:hint="default" w:ascii="方正黑体简体" w:hAnsi="方正黑体简体" w:eastAsia="方正黑体简体" w:cs="方正黑体简体"/>
          <w:i w:val="0"/>
          <w:iCs w:val="0"/>
          <w:caps w:val="0"/>
          <w:color w:val="000000"/>
          <w:spacing w:val="0"/>
          <w:sz w:val="32"/>
          <w:szCs w:val="32"/>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default" w:ascii="仿宋_GB2312" w:hAnsi="仿宋_GB2312" w:eastAsia="仿宋_GB2312" w:cs="仿宋_GB2312"/>
          <w:i w:val="0"/>
          <w:iCs w:val="0"/>
          <w:caps w:val="0"/>
          <w:color w:val="000000"/>
          <w:spacing w:val="0"/>
          <w:sz w:val="32"/>
          <w:szCs w:val="32"/>
        </w:rPr>
        <w:t>年，我街道在政府信息公开工作上虽然取得了一些成绩，但在对照省、市、县的要求还存在一定差距和不足，主要表现在：有的科室政务公开工作的实效性不够强，流于形式，公开的内容不全面、不够及时。202</w:t>
      </w:r>
      <w:r>
        <w:rPr>
          <w:rFonts w:hint="eastAsia" w:ascii="仿宋_GB2312" w:hAnsi="仿宋_GB2312" w:eastAsia="仿宋_GB2312" w:cs="仿宋_GB2312"/>
          <w:i w:val="0"/>
          <w:iCs w:val="0"/>
          <w:caps w:val="0"/>
          <w:color w:val="000000"/>
          <w:spacing w:val="0"/>
          <w:sz w:val="32"/>
          <w:szCs w:val="32"/>
          <w:lang w:val="en-US" w:eastAsia="zh-CN"/>
        </w:rPr>
        <w:t>4</w:t>
      </w:r>
      <w:r>
        <w:rPr>
          <w:rFonts w:hint="default" w:ascii="仿宋_GB2312" w:hAnsi="仿宋_GB2312" w:eastAsia="仿宋_GB2312" w:cs="仿宋_GB2312"/>
          <w:i w:val="0"/>
          <w:iCs w:val="0"/>
          <w:caps w:val="0"/>
          <w:color w:val="000000"/>
          <w:spacing w:val="0"/>
          <w:sz w:val="32"/>
          <w:szCs w:val="32"/>
        </w:rPr>
        <w:t>年，我街道将切实加大对政务公开工作的推进力度，推动政府信息公开工作朝健康规范方向发展。</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针对上述问题和不足，202</w:t>
      </w:r>
      <w:r>
        <w:rPr>
          <w:rFonts w:hint="eastAsia" w:ascii="仿宋_GB2312" w:hAnsi="仿宋_GB2312" w:eastAsia="仿宋_GB2312" w:cs="仿宋_GB2312"/>
          <w:i w:val="0"/>
          <w:iCs w:val="0"/>
          <w:caps w:val="0"/>
          <w:color w:val="000000"/>
          <w:spacing w:val="0"/>
          <w:sz w:val="32"/>
          <w:szCs w:val="32"/>
          <w:lang w:val="en-US" w:eastAsia="zh-CN"/>
        </w:rPr>
        <w:t>4</w:t>
      </w:r>
      <w:r>
        <w:rPr>
          <w:rFonts w:hint="default" w:ascii="仿宋_GB2312" w:hAnsi="仿宋_GB2312" w:eastAsia="仿宋_GB2312" w:cs="仿宋_GB2312"/>
          <w:i w:val="0"/>
          <w:iCs w:val="0"/>
          <w:caps w:val="0"/>
          <w:color w:val="000000"/>
          <w:spacing w:val="0"/>
          <w:sz w:val="32"/>
          <w:szCs w:val="32"/>
        </w:rPr>
        <w:t>年我街道将通过以下几条措施加以改进：</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一是进一步加强政府信息公开工作力度，防止工作松懈，继续高度重视政府信息公开工作，把政府信息公开工作抓在手中、落到实处，确保业务人员相对固定，做到专职、专责、专心，确保街道政府信息公开工作有序推进。</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二是进一步加强学习，吃透上情，随时学习掌握上级对政府信息公开工作的新要求，进一步丰富公开形式，促进政府信息公开工作深入开展。</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三是进一步拓展政务公开形式，创新公开方法，通过开展多种形式的宣传活动，提高公众对政府信息公开的知晓率和参与度，不断补充完善政府信息公开目录，拓展政府信息公开渠道，提升政府信息公开整体水平。</w:t>
      </w:r>
    </w:p>
    <w:p>
      <w:pPr>
        <w:pStyle w:val="2"/>
        <w:keepNext w:val="0"/>
        <w:keepLines w:val="0"/>
        <w:widowControl/>
        <w:suppressLineNumbers w:val="0"/>
        <w:spacing w:before="0" w:beforeAutospacing="0" w:after="0" w:afterAutospacing="0" w:line="420" w:lineRule="atLeast"/>
        <w:ind w:left="0" w:right="0" w:firstLine="420"/>
        <w:jc w:val="left"/>
        <w:rPr>
          <w:rFonts w:hint="default" w:ascii="方正黑体简体" w:hAnsi="方正黑体简体" w:eastAsia="方正黑体简体" w:cs="方正黑体简体"/>
          <w:i w:val="0"/>
          <w:iCs w:val="0"/>
          <w:caps w:val="0"/>
          <w:color w:val="000000"/>
          <w:spacing w:val="0"/>
          <w:sz w:val="32"/>
          <w:szCs w:val="32"/>
        </w:rPr>
      </w:pPr>
      <w:r>
        <w:rPr>
          <w:rFonts w:hint="default" w:ascii="方正黑体简体" w:hAnsi="方正黑体简体" w:eastAsia="方正黑体简体" w:cs="方正黑体简体"/>
          <w:i w:val="0"/>
          <w:iCs w:val="0"/>
          <w:caps w:val="0"/>
          <w:color w:val="000000"/>
          <w:spacing w:val="0"/>
          <w:sz w:val="32"/>
          <w:szCs w:val="32"/>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default" w:ascii="楷体" w:hAnsi="楷体" w:eastAsia="楷体" w:cs="楷体"/>
          <w:i w:val="0"/>
          <w:iCs w:val="0"/>
          <w:caps w:val="0"/>
          <w:color w:val="000000"/>
          <w:spacing w:val="0"/>
          <w:sz w:val="32"/>
          <w:szCs w:val="32"/>
        </w:rPr>
      </w:pPr>
      <w:r>
        <w:rPr>
          <w:rFonts w:hint="default" w:ascii="楷体" w:hAnsi="楷体" w:eastAsia="楷体" w:cs="楷体"/>
          <w:i w:val="0"/>
          <w:iCs w:val="0"/>
          <w:caps w:val="0"/>
          <w:color w:val="000000"/>
          <w:spacing w:val="0"/>
          <w:sz w:val="32"/>
          <w:szCs w:val="32"/>
        </w:rPr>
        <w:t>（一）收取信息处理费情况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本年度我街道信息处理费收取金额为0。</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 w:hAnsi="楷体" w:eastAsia="楷体" w:cs="楷体"/>
          <w:i w:val="0"/>
          <w:iCs w:val="0"/>
          <w:caps w:val="0"/>
          <w:color w:val="000000"/>
          <w:spacing w:val="0"/>
          <w:sz w:val="32"/>
          <w:szCs w:val="32"/>
        </w:rPr>
        <w:t>（二）落实上年度政务公开工作要点情况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健全工作制度，根据工作实际制定202</w:t>
      </w:r>
      <w:r>
        <w:rPr>
          <w:rFonts w:hint="eastAsia" w:ascii="仿宋_GB2312" w:hAnsi="仿宋_GB2312" w:eastAsia="仿宋_GB2312" w:cs="仿宋_GB2312"/>
          <w:i w:val="0"/>
          <w:iCs w:val="0"/>
          <w:caps w:val="0"/>
          <w:color w:val="000000"/>
          <w:spacing w:val="0"/>
          <w:sz w:val="32"/>
          <w:szCs w:val="32"/>
          <w:lang w:val="en-US" w:eastAsia="zh-CN"/>
        </w:rPr>
        <w:t>3</w:t>
      </w:r>
      <w:r>
        <w:rPr>
          <w:rFonts w:hint="default" w:ascii="仿宋_GB2312" w:hAnsi="仿宋_GB2312" w:eastAsia="仿宋_GB2312" w:cs="仿宋_GB2312"/>
          <w:i w:val="0"/>
          <w:iCs w:val="0"/>
          <w:caps w:val="0"/>
          <w:color w:val="000000"/>
          <w:spacing w:val="0"/>
          <w:sz w:val="32"/>
          <w:szCs w:val="32"/>
        </w:rPr>
        <w:t>年度工作实施方案，进一步明确工作目标，按照依法公开、客观真实、全面公开、注重实效、方便群众的原则，分工负责、职责明确，保障了政府信息公开工作依法、有序、及时、准确地开展。</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 w:hAnsi="楷体" w:eastAsia="楷体" w:cs="楷体"/>
          <w:i w:val="0"/>
          <w:iCs w:val="0"/>
          <w:caps w:val="0"/>
          <w:color w:val="000000"/>
          <w:spacing w:val="0"/>
          <w:sz w:val="32"/>
          <w:szCs w:val="32"/>
        </w:rPr>
        <w:t>（三）人大代表建议和政协提案办理结果情况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default" w:ascii="仿宋_GB2312" w:hAnsi="仿宋_GB2312" w:eastAsia="仿宋_GB2312" w:cs="仿宋_GB2312"/>
          <w:i w:val="0"/>
          <w:iCs w:val="0"/>
          <w:caps w:val="0"/>
          <w:color w:val="000000"/>
          <w:spacing w:val="0"/>
          <w:sz w:val="32"/>
          <w:szCs w:val="32"/>
        </w:rPr>
        <w:t>年，县人大代表对街道共提出意见</w:t>
      </w:r>
      <w:r>
        <w:rPr>
          <w:rFonts w:hint="eastAsia" w:ascii="仿宋_GB2312" w:hAnsi="仿宋_GB2312" w:eastAsia="仿宋_GB2312" w:cs="仿宋_GB2312"/>
          <w:i w:val="0"/>
          <w:iCs w:val="0"/>
          <w:caps w:val="0"/>
          <w:color w:val="000000"/>
          <w:spacing w:val="0"/>
          <w:sz w:val="32"/>
          <w:szCs w:val="32"/>
          <w:lang w:val="en-US" w:eastAsia="zh-CN"/>
        </w:rPr>
        <w:t>1</w:t>
      </w:r>
      <w:r>
        <w:rPr>
          <w:rFonts w:hint="default" w:ascii="仿宋_GB2312" w:hAnsi="仿宋_GB2312" w:eastAsia="仿宋_GB2312" w:cs="仿宋_GB2312"/>
          <w:i w:val="0"/>
          <w:iCs w:val="0"/>
          <w:caps w:val="0"/>
          <w:color w:val="000000"/>
          <w:spacing w:val="0"/>
          <w:sz w:val="32"/>
          <w:szCs w:val="32"/>
        </w:rPr>
        <w:t>件，县政协委员对街道共提出意见</w:t>
      </w:r>
      <w:r>
        <w:rPr>
          <w:rFonts w:hint="eastAsia" w:ascii="仿宋_GB2312" w:hAnsi="仿宋_GB2312" w:eastAsia="仿宋_GB2312" w:cs="仿宋_GB2312"/>
          <w:i w:val="0"/>
          <w:iCs w:val="0"/>
          <w:caps w:val="0"/>
          <w:color w:val="000000"/>
          <w:spacing w:val="0"/>
          <w:sz w:val="32"/>
          <w:szCs w:val="32"/>
          <w:lang w:val="en-US" w:eastAsia="zh-CN"/>
        </w:rPr>
        <w:t>1</w:t>
      </w:r>
      <w:r>
        <w:rPr>
          <w:rFonts w:hint="default" w:ascii="仿宋_GB2312" w:hAnsi="仿宋_GB2312" w:eastAsia="仿宋_GB2312" w:cs="仿宋_GB2312"/>
          <w:i w:val="0"/>
          <w:iCs w:val="0"/>
          <w:caps w:val="0"/>
          <w:color w:val="000000"/>
          <w:spacing w:val="0"/>
          <w:sz w:val="32"/>
          <w:szCs w:val="32"/>
        </w:rPr>
        <w:t>件，办理结果按时公开。</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 w:hAnsi="楷体" w:eastAsia="楷体" w:cs="楷体"/>
          <w:i w:val="0"/>
          <w:iCs w:val="0"/>
          <w:caps w:val="0"/>
          <w:color w:val="000000"/>
          <w:spacing w:val="0"/>
          <w:sz w:val="32"/>
          <w:szCs w:val="32"/>
        </w:rPr>
        <w:t>（四）政务公开工作创新情况。</w:t>
      </w:r>
      <w:r>
        <w:rPr>
          <w:rFonts w:hint="default" w:ascii="仿宋_GB2312" w:hAnsi="仿宋_GB2312" w:eastAsia="仿宋_GB2312" w:cs="仿宋_GB2312"/>
          <w:i w:val="0"/>
          <w:iCs w:val="0"/>
          <w:caps w:val="0"/>
          <w:color w:val="000000"/>
          <w:spacing w:val="0"/>
          <w:sz w:val="32"/>
          <w:szCs w:val="32"/>
        </w:rPr>
        <w:t>持续探索政务公开体验区建设，逐步提高政务公开的便民性、规范性、标准性。</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 w:hAnsi="楷体" w:eastAsia="楷体" w:cs="楷体"/>
          <w:i w:val="0"/>
          <w:iCs w:val="0"/>
          <w:caps w:val="0"/>
          <w:color w:val="000000"/>
          <w:spacing w:val="0"/>
          <w:sz w:val="32"/>
          <w:szCs w:val="32"/>
        </w:rPr>
        <w:t>（五）政府信息公开工作年度报告数据统计需要说明的事项。</w:t>
      </w:r>
      <w:r>
        <w:rPr>
          <w:rFonts w:hint="default" w:ascii="仿宋_GB2312" w:hAnsi="仿宋_GB2312" w:eastAsia="仿宋_GB2312" w:cs="仿宋_GB2312"/>
          <w:i w:val="0"/>
          <w:iCs w:val="0"/>
          <w:caps w:val="0"/>
          <w:color w:val="000000"/>
          <w:spacing w:val="0"/>
          <w:sz w:val="32"/>
          <w:szCs w:val="32"/>
        </w:rPr>
        <w:t>无。</w:t>
      </w:r>
    </w:p>
    <w:p>
      <w:pPr>
        <w:pStyle w:val="2"/>
        <w:keepNext w:val="0"/>
        <w:keepLines w:val="0"/>
        <w:widowControl/>
        <w:suppressLineNumbers w:val="0"/>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spacing w:val="0"/>
          <w:sz w:val="32"/>
          <w:szCs w:val="32"/>
        </w:rPr>
      </w:pPr>
      <w:r>
        <w:rPr>
          <w:rFonts w:hint="default" w:ascii="楷体" w:hAnsi="楷体" w:eastAsia="楷体" w:cs="楷体"/>
          <w:i w:val="0"/>
          <w:iCs w:val="0"/>
          <w:caps w:val="0"/>
          <w:color w:val="000000"/>
          <w:spacing w:val="0"/>
          <w:sz w:val="32"/>
          <w:szCs w:val="32"/>
        </w:rPr>
        <w:t>（六）本行政机关认为需要报告的其他事项。</w:t>
      </w:r>
      <w:r>
        <w:rPr>
          <w:rFonts w:hint="default" w:ascii="仿宋_GB2312" w:hAnsi="仿宋_GB2312" w:eastAsia="仿宋_GB2312" w:cs="仿宋_GB2312"/>
          <w:i w:val="0"/>
          <w:iCs w:val="0"/>
          <w:caps w:val="0"/>
          <w:color w:val="000000"/>
          <w:spacing w:val="0"/>
          <w:sz w:val="32"/>
          <w:szCs w:val="32"/>
        </w:rPr>
        <w:t>无。</w:t>
      </w:r>
    </w:p>
    <w:p>
      <w:pPr>
        <w:pStyle w:val="2"/>
        <w:keepNext w:val="0"/>
        <w:keepLines w:val="0"/>
        <w:widowControl/>
        <w:suppressLineNumbers w:val="0"/>
        <w:spacing w:before="0" w:beforeAutospacing="0" w:after="0" w:afterAutospacing="0" w:line="420" w:lineRule="atLeast"/>
        <w:ind w:left="0" w:right="0" w:firstLine="420"/>
        <w:jc w:val="left"/>
      </w:pPr>
      <w:r>
        <w:rPr>
          <w:rFonts w:hint="default" w:ascii="楷体" w:hAnsi="楷体" w:eastAsia="楷体" w:cs="楷体"/>
          <w:i w:val="0"/>
          <w:iCs w:val="0"/>
          <w:caps w:val="0"/>
          <w:color w:val="000000"/>
          <w:spacing w:val="0"/>
          <w:sz w:val="32"/>
          <w:szCs w:val="32"/>
        </w:rPr>
        <w:t>（七）其他有关文件专门要求通过政府信息公开工作年度报告予以报告的事项。</w:t>
      </w:r>
      <w:r>
        <w:rPr>
          <w:rFonts w:hint="default" w:ascii="仿宋_GB2312" w:hAnsi="仿宋_GB2312" w:eastAsia="仿宋_GB2312" w:cs="仿宋_GB2312"/>
          <w:i w:val="0"/>
          <w:iCs w:val="0"/>
          <w:caps w:val="0"/>
          <w:color w:val="000000"/>
          <w:spacing w:val="0"/>
          <w:sz w:val="32"/>
          <w:szCs w:val="32"/>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E03BEB-A55F-43D9-B14B-EACF547CE1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9EB21DE-9FB9-47A7-B9EB-F1281EB88BCE}"/>
  </w:font>
  <w:font w:name="方正黑体简体">
    <w:panose1 w:val="02000000000000000000"/>
    <w:charset w:val="86"/>
    <w:family w:val="auto"/>
    <w:pitch w:val="default"/>
    <w:sig w:usb0="00000001" w:usb1="080E0000" w:usb2="00000000" w:usb3="00000000" w:csb0="00040000" w:csb1="00000000"/>
    <w:embedRegular r:id="rId3" w:fontKey="{961A9F5B-E0C9-4582-BFBC-4E8BEE2AA413}"/>
  </w:font>
  <w:font w:name="楷体">
    <w:panose1 w:val="02010609060101010101"/>
    <w:charset w:val="86"/>
    <w:family w:val="auto"/>
    <w:pitch w:val="default"/>
    <w:sig w:usb0="800002BF" w:usb1="38CF7CFA" w:usb2="00000016" w:usb3="00000000" w:csb0="00040001" w:csb1="00000000"/>
    <w:embedRegular r:id="rId4" w:fontKey="{8AF43E9B-02DF-400E-B1F9-6B3BEB767E0D}"/>
  </w:font>
  <w:font w:name="sans-serif">
    <w:altName w:val="Segoe Print"/>
    <w:panose1 w:val="00000000000000000000"/>
    <w:charset w:val="00"/>
    <w:family w:val="auto"/>
    <w:pitch w:val="default"/>
    <w:sig w:usb0="00000000" w:usb1="00000000" w:usb2="00000000" w:usb3="00000000" w:csb0="00000000" w:csb1="00000000"/>
    <w:embedRegular r:id="rId5" w:fontKey="{64827B49-51BA-4171-8AC3-4F204973EB0D}"/>
  </w:font>
  <w:font w:name="楷体_GB2312">
    <w:altName w:val="楷体"/>
    <w:panose1 w:val="00000000000000000000"/>
    <w:charset w:val="00"/>
    <w:family w:val="auto"/>
    <w:pitch w:val="default"/>
    <w:sig w:usb0="00000000" w:usb1="00000000" w:usb2="00000000" w:usb3="00000000" w:csb0="00000000" w:csb1="00000000"/>
    <w:embedRegular r:id="rId6" w:fontKey="{FFEC5CEB-0DEC-4A71-8F28-D8374ECCC400}"/>
  </w:font>
  <w:font w:name="仿宋">
    <w:panose1 w:val="02010609060101010101"/>
    <w:charset w:val="86"/>
    <w:family w:val="auto"/>
    <w:pitch w:val="default"/>
    <w:sig w:usb0="800002BF" w:usb1="38CF7CFA" w:usb2="00000016" w:usb3="00000000" w:csb0="00040001" w:csb1="00000000"/>
    <w:embedRegular r:id="rId7" w:fontKey="{D7ABAB89-F973-4E4B-8E07-C820F878A07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MTFkOTg0OGY3NjlhYjIzYTdiMWZkZGU4ZTZkOGMifQ=="/>
  </w:docVars>
  <w:rsids>
    <w:rsidRoot w:val="0A49417C"/>
    <w:rsid w:val="041901C7"/>
    <w:rsid w:val="0A49417C"/>
    <w:rsid w:val="62E83CC0"/>
    <w:rsid w:val="7322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auto"/>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昭阳街道信息公开数据可视化</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政府网站工作动态</c:v>
                </c:pt>
                <c:pt idx="1">
                  <c:v>政府网站图片新闻</c:v>
                </c:pt>
              </c:strCache>
            </c:strRef>
          </c:cat>
          <c:val>
            <c:numRef>
              <c:f>Sheet1!$B$2:$B$3</c:f>
              <c:numCache>
                <c:formatCode>General</c:formatCode>
                <c:ptCount val="2"/>
                <c:pt idx="0">
                  <c:v>32</c:v>
                </c:pt>
                <c:pt idx="1">
                  <c:v>29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2577</Words>
  <Characters>2695</Characters>
  <Lines>0</Lines>
  <Paragraphs>0</Paragraphs>
  <TotalTime>0</TotalTime>
  <ScaleCrop>false</ScaleCrop>
  <LinksUpToDate>false</LinksUpToDate>
  <CharactersWithSpaces>2695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2024-01-23T01:26:00Z</dcterms:created>
  <dc:creator>小 _ Q</dc:creator>
  <cp:lastModifiedBy>小 _ Q</cp:lastModifiedBy>
  <dcterms:modified xsi:type="dcterms:W3CDTF">2024-01-24T07:02:49Z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646133FEC9DE404999D8902D3CD7F029_11</vt:lpwstr>
  </property>
</Properties>
</file>