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576" w:lineRule="exact"/>
        <w:ind w:left="0" w:leftChars="0" w:right="0" w:rightChars="0" w:firstLine="643" w:firstLineChars="200"/>
        <w:jc w:val="both"/>
        <w:rPr>
          <w:rFonts w:hint="eastAsia" w:ascii="仿宋_GB2312" w:hAnsi="仿宋_GB2312" w:eastAsia="仿宋_GB2312" w:cs="仿宋_GB2312"/>
          <w:b/>
          <w:bCs w:val="0"/>
          <w:color w:val="000000" w:themeColor="text1"/>
          <w:kern w:val="0"/>
          <w:sz w:val="32"/>
          <w:szCs w:val="32"/>
          <w14:textFill>
            <w14:solidFill>
              <w14:schemeClr w14:val="tx1"/>
            </w14:solidFill>
          </w14:textFill>
        </w:rPr>
      </w:pPr>
    </w:p>
    <w:p>
      <w:pPr>
        <w:keepNext w:val="0"/>
        <w:keepLines w:val="0"/>
        <w:pageBreakBefore w:val="0"/>
        <w:shd w:val="clear"/>
        <w:kinsoku/>
        <w:wordWrap/>
        <w:overflowPunct/>
        <w:topLinePunct w:val="0"/>
        <w:autoSpaceDE/>
        <w:autoSpaceDN/>
        <w:bidi w:val="0"/>
        <w:adjustRightInd/>
        <w:snapToGrid/>
        <w:spacing w:line="576" w:lineRule="exact"/>
        <w:ind w:right="0" w:rightChars="0"/>
        <w:jc w:val="center"/>
        <w:rPr>
          <w:rFonts w:hint="eastAsia" w:ascii="仿宋_GB2312" w:hAnsi="仿宋_GB2312" w:eastAsia="仿宋_GB2312" w:cs="仿宋_GB2312"/>
          <w:b/>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bCs w:val="0"/>
          <w:color w:val="000000" w:themeColor="text1"/>
          <w:kern w:val="0"/>
          <w:sz w:val="44"/>
          <w:szCs w:val="44"/>
          <w14:textFill>
            <w14:solidFill>
              <w14:schemeClr w14:val="tx1"/>
            </w14:solidFill>
          </w14:textFill>
        </w:rPr>
        <w:t>西平镇202</w:t>
      </w:r>
      <w:r>
        <w:rPr>
          <w:rFonts w:hint="eastAsia" w:ascii="方正小标宋简体" w:hAnsi="方正小标宋简体" w:eastAsia="方正小标宋简体" w:cs="方正小标宋简体"/>
          <w:b/>
          <w:bCs w:val="0"/>
          <w:color w:val="000000" w:themeColor="text1"/>
          <w:kern w:val="0"/>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bCs w:val="0"/>
          <w:color w:val="000000" w:themeColor="text1"/>
          <w:kern w:val="0"/>
          <w:sz w:val="44"/>
          <w:szCs w:val="44"/>
          <w14:textFill>
            <w14:solidFill>
              <w14:schemeClr w14:val="tx1"/>
            </w14:solidFill>
          </w14:textFill>
        </w:rPr>
        <w:t>年政府信息公开年度报告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eastAsia" w:ascii="仿宋_GB2312" w:hAnsi="仿宋_GB2312" w:eastAsia="仿宋_GB2312" w:cs="仿宋_GB2312"/>
          <w:b/>
          <w:bCs w:val="0"/>
          <w:i w:val="0"/>
          <w:caps w:val="0"/>
          <w:color w:val="000000"/>
          <w:spacing w:val="0"/>
          <w:sz w:val="32"/>
          <w:szCs w:val="32"/>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fill="FFFFFF"/>
          <w:lang w:val="en-US" w:eastAsia="zh-CN"/>
        </w:rPr>
      </w:pPr>
      <w:r>
        <w:rPr>
          <w:rFonts w:hint="eastAsia" w:ascii="仿宋_GB2312" w:hAnsi="仿宋_GB2312" w:eastAsia="仿宋_GB2312" w:cs="仿宋_GB2312"/>
          <w:b/>
          <w:bCs w:val="0"/>
          <w:i w:val="0"/>
          <w:caps w:val="0"/>
          <w:color w:val="000000"/>
          <w:spacing w:val="0"/>
          <w:sz w:val="32"/>
          <w:szCs w:val="32"/>
          <w:shd w:val="clear" w:fill="FFFFFF"/>
          <w:lang w:val="en-US" w:eastAsia="zh-CN"/>
        </w:rPr>
        <w:t>本报告由西平镇人民政府按照《中华人民共和国政府信息公开条例》（以下简称《条例》）和《中华人民共和国政府信息公开工作年度报告格式》（国办公开办函〔2021〕30号）要求编制。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fill="FFFFFF"/>
          <w:lang w:val="en-US" w:eastAsia="zh-CN"/>
        </w:rPr>
      </w:pPr>
      <w:r>
        <w:rPr>
          <w:rFonts w:hint="eastAsia" w:ascii="仿宋_GB2312" w:hAnsi="仿宋_GB2312" w:eastAsia="仿宋_GB2312" w:cs="仿宋_GB2312"/>
          <w:b/>
          <w:bCs w:val="0"/>
          <w:i w:val="0"/>
          <w:caps w:val="0"/>
          <w:color w:val="000000"/>
          <w:spacing w:val="0"/>
          <w:sz w:val="32"/>
          <w:szCs w:val="32"/>
          <w:shd w:val="clear" w:fill="FFFFFF"/>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fill="FFFFFF"/>
          <w:lang w:val="en-US" w:eastAsia="zh-CN"/>
        </w:rPr>
      </w:pPr>
      <w:r>
        <w:rPr>
          <w:rFonts w:hint="eastAsia" w:ascii="仿宋_GB2312" w:hAnsi="仿宋_GB2312" w:eastAsia="仿宋_GB2312" w:cs="仿宋_GB2312"/>
          <w:b/>
          <w:bCs w:val="0"/>
          <w:i w:val="0"/>
          <w:caps w:val="0"/>
          <w:color w:val="000000"/>
          <w:spacing w:val="0"/>
          <w:sz w:val="32"/>
          <w:szCs w:val="32"/>
          <w:shd w:val="clear" w:fill="FFFFFF"/>
          <w:lang w:val="en-US" w:eastAsia="zh-CN"/>
        </w:rPr>
        <w:t>本报告所列数据的统计期限自2023年1月1日起至2023年12月31日止。本报告电子版可在“中国·微山”政府门户网站（具体网址：http://www.weishan.gov.cn/）查阅或下载。如对本报告有疑问，请与西平镇人民政府联系（地址：微山县西平镇县乡公路111号，联系电话：0537-8341001）。</w:t>
      </w:r>
    </w:p>
    <w:p>
      <w:pPr>
        <w:keepNext w:val="0"/>
        <w:keepLines w:val="0"/>
        <w:pageBreakBefore w:val="0"/>
        <w:numPr>
          <w:ilvl w:val="0"/>
          <w:numId w:val="1"/>
        </w:numPr>
        <w:shd w:val="clear"/>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黑体" w:hAnsi="黑体" w:eastAsia="黑体" w:cs="黑体"/>
          <w:b/>
          <w:bCs w:val="0"/>
          <w:i w:val="0"/>
          <w:caps w:val="0"/>
          <w:color w:val="333333"/>
          <w:spacing w:val="0"/>
          <w:sz w:val="32"/>
          <w:szCs w:val="32"/>
        </w:rPr>
      </w:pPr>
      <w:r>
        <w:rPr>
          <w:rFonts w:hint="eastAsia" w:ascii="黑体" w:hAnsi="黑体" w:eastAsia="黑体" w:cs="黑体"/>
          <w:b/>
          <w:bCs w:val="0"/>
          <w:i w:val="0"/>
          <w:caps w:val="0"/>
          <w:color w:val="333333"/>
          <w:spacing w:val="0"/>
          <w:sz w:val="32"/>
          <w:szCs w:val="32"/>
        </w:rPr>
        <w:t>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fill="FFFFFF"/>
        </w:rPr>
      </w:pPr>
      <w:r>
        <w:rPr>
          <w:rFonts w:hint="eastAsia" w:ascii="仿宋_GB2312" w:hAnsi="仿宋_GB2312" w:eastAsia="仿宋_GB2312" w:cs="仿宋_GB2312"/>
          <w:b/>
          <w:bCs w:val="0"/>
          <w:i w:val="0"/>
          <w:caps w:val="0"/>
          <w:color w:val="000000"/>
          <w:spacing w:val="0"/>
          <w:sz w:val="32"/>
          <w:szCs w:val="32"/>
          <w:shd w:val="clear" w:fill="FFFFFF"/>
        </w:rPr>
        <w:t>202</w:t>
      </w:r>
      <w:r>
        <w:rPr>
          <w:rFonts w:hint="eastAsia" w:ascii="仿宋_GB2312" w:hAnsi="仿宋_GB2312" w:eastAsia="仿宋_GB2312" w:cs="仿宋_GB2312"/>
          <w:b/>
          <w:bCs w:val="0"/>
          <w:i w:val="0"/>
          <w:caps w:val="0"/>
          <w:color w:val="000000"/>
          <w:spacing w:val="0"/>
          <w:sz w:val="32"/>
          <w:szCs w:val="32"/>
          <w:shd w:val="clear" w:fill="FFFFFF"/>
          <w:lang w:val="en-US" w:eastAsia="zh-CN"/>
        </w:rPr>
        <w:t>3</w:t>
      </w:r>
      <w:r>
        <w:rPr>
          <w:rFonts w:hint="eastAsia" w:ascii="仿宋_GB2312" w:hAnsi="仿宋_GB2312" w:eastAsia="仿宋_GB2312" w:cs="仿宋_GB2312"/>
          <w:b/>
          <w:bCs w:val="0"/>
          <w:i w:val="0"/>
          <w:caps w:val="0"/>
          <w:color w:val="000000"/>
          <w:spacing w:val="0"/>
          <w:sz w:val="32"/>
          <w:szCs w:val="32"/>
          <w:shd w:val="clear" w:fill="FFFFFF"/>
        </w:rPr>
        <w:t>年</w:t>
      </w:r>
      <w:r>
        <w:rPr>
          <w:rFonts w:hint="eastAsia" w:ascii="仿宋_GB2312" w:hAnsi="仿宋_GB2312" w:eastAsia="仿宋_GB2312" w:cs="仿宋_GB2312"/>
          <w:b/>
          <w:bCs w:val="0"/>
          <w:i w:val="0"/>
          <w:caps w:val="0"/>
          <w:color w:val="000000"/>
          <w:spacing w:val="0"/>
          <w:sz w:val="32"/>
          <w:szCs w:val="32"/>
          <w:shd w:val="clear" w:fill="FFFFFF"/>
          <w:lang w:eastAsia="zh-CN"/>
        </w:rPr>
        <w:t>，</w:t>
      </w:r>
      <w:r>
        <w:rPr>
          <w:rFonts w:hint="eastAsia" w:ascii="仿宋_GB2312" w:hAnsi="仿宋_GB2312" w:eastAsia="仿宋_GB2312" w:cs="仿宋_GB2312"/>
          <w:b/>
          <w:bCs w:val="0"/>
          <w:i w:val="0"/>
          <w:caps w:val="0"/>
          <w:color w:val="000000"/>
          <w:spacing w:val="0"/>
          <w:sz w:val="32"/>
          <w:szCs w:val="32"/>
          <w:shd w:val="clear" w:fill="FFFFFF"/>
          <w:lang w:val="en-US" w:eastAsia="zh-CN"/>
        </w:rPr>
        <w:t>我镇始终</w:t>
      </w:r>
      <w:r>
        <w:rPr>
          <w:rFonts w:hint="eastAsia" w:ascii="仿宋_GB2312" w:hAnsi="仿宋_GB2312" w:eastAsia="仿宋_GB2312" w:cs="仿宋_GB2312"/>
          <w:b/>
          <w:bCs w:val="0"/>
          <w:i w:val="0"/>
          <w:caps w:val="0"/>
          <w:color w:val="000000"/>
          <w:spacing w:val="0"/>
          <w:sz w:val="32"/>
          <w:szCs w:val="32"/>
          <w:shd w:val="clear" w:fill="FFFFFF"/>
        </w:rPr>
        <w:t>坚持以习近平新时代中国特色社会主义思想为指导，贯彻落实《条例》和《格式》要求，按照上级信息公开工作要求，加大政府信息主动公开力度，不断创新公开形式，深化公开内容，拓宽公开渠道，从而不断增强政府工作透明度，全面提升政府信息公开水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方正楷体简体" w:hAnsi="方正楷体简体" w:eastAsia="方正楷体简体" w:cs="方正楷体简体"/>
          <w:b/>
          <w:bCs w:val="0"/>
          <w:i w:val="0"/>
          <w:caps w:val="0"/>
          <w:color w:val="000000"/>
          <w:spacing w:val="0"/>
          <w:sz w:val="32"/>
          <w:szCs w:val="32"/>
          <w:shd w:val="clear" w:fill="FFFFFF"/>
        </w:rPr>
      </w:pPr>
      <w:r>
        <w:rPr>
          <w:rFonts w:hint="eastAsia" w:ascii="方正楷体简体" w:hAnsi="方正楷体简体" w:eastAsia="方正楷体简体" w:cs="方正楷体简体"/>
          <w:b/>
          <w:bCs w:val="0"/>
          <w:i w:val="0"/>
          <w:caps w:val="0"/>
          <w:color w:val="000000"/>
          <w:spacing w:val="0"/>
          <w:sz w:val="32"/>
          <w:szCs w:val="32"/>
          <w:shd w:val="clear" w:fill="FFFFFF"/>
        </w:rPr>
        <w:t>（</w:t>
      </w:r>
      <w:r>
        <w:rPr>
          <w:rFonts w:hint="eastAsia" w:ascii="方正楷体简体" w:hAnsi="方正楷体简体" w:eastAsia="方正楷体简体" w:cs="方正楷体简体"/>
          <w:b/>
          <w:bCs w:val="0"/>
          <w:i w:val="0"/>
          <w:caps w:val="0"/>
          <w:color w:val="000000"/>
          <w:spacing w:val="0"/>
          <w:sz w:val="32"/>
          <w:szCs w:val="32"/>
          <w:shd w:val="clear" w:fill="FFFFFF"/>
          <w:lang w:eastAsia="zh-CN"/>
        </w:rPr>
        <w:t>一</w:t>
      </w:r>
      <w:r>
        <w:rPr>
          <w:rFonts w:hint="eastAsia" w:ascii="方正楷体简体" w:hAnsi="方正楷体简体" w:eastAsia="方正楷体简体" w:cs="方正楷体简体"/>
          <w:b/>
          <w:bCs w:val="0"/>
          <w:i w:val="0"/>
          <w:caps w:val="0"/>
          <w:color w:val="000000"/>
          <w:spacing w:val="0"/>
          <w:sz w:val="32"/>
          <w:szCs w:val="32"/>
          <w:shd w:val="clear" w:fill="FFFFFF"/>
        </w:rPr>
        <w:t>）主动公开情况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highlight w:val="none"/>
          <w:shd w:val="clear" w:fill="FFFFFF"/>
          <w:lang w:val="en-US" w:eastAsia="zh-CN"/>
        </w:rPr>
      </w:pPr>
      <w:r>
        <w:rPr>
          <w:rFonts w:hint="eastAsia" w:ascii="仿宋_GB2312" w:hAnsi="仿宋_GB2312" w:eastAsia="仿宋_GB2312" w:cs="仿宋_GB2312"/>
          <w:b/>
          <w:bCs w:val="0"/>
          <w:i w:val="0"/>
          <w:caps w:val="0"/>
          <w:color w:val="000000"/>
          <w:spacing w:val="0"/>
          <w:sz w:val="32"/>
          <w:szCs w:val="32"/>
          <w:highlight w:val="none"/>
          <w:shd w:val="clear" w:fill="FFFFFF"/>
          <w:lang w:val="en-US" w:eastAsia="zh-CN"/>
        </w:rPr>
        <w:t>2023年1月1日至2023年12月31日，微山县西平镇政府网站主动公开政府信息数58条、图文新闻70条。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b/>
          <w:bCs w:val="0"/>
          <w:i w:val="0"/>
          <w:caps w:val="0"/>
          <w:color w:val="000000"/>
          <w:spacing w:val="0"/>
          <w:sz w:val="32"/>
          <w:szCs w:val="32"/>
          <w:shd w:val="clear" w:fill="FFFFFF"/>
          <w:lang w:val="en-US" w:eastAsia="zh-CN"/>
        </w:rPr>
      </w:pPr>
      <w:r>
        <w:rPr>
          <w:rFonts w:hint="eastAsia" w:ascii="仿宋_GB2312" w:hAnsi="仿宋_GB2312" w:eastAsia="仿宋_GB2312" w:cs="仿宋_GB2312"/>
          <w:b/>
          <w:bCs w:val="0"/>
          <w:i w:val="0"/>
          <w:caps w:val="0"/>
          <w:color w:val="000000"/>
          <w:spacing w:val="0"/>
          <w:sz w:val="32"/>
          <w:szCs w:val="32"/>
          <w:shd w:val="clear" w:fill="FFFFFF"/>
          <w:lang w:val="en-US" w:eastAsia="zh-CN"/>
        </w:rPr>
        <w:drawing>
          <wp:inline distT="0" distB="0" distL="114300" distR="114300">
            <wp:extent cx="4379595" cy="2321560"/>
            <wp:effectExtent l="4445" t="5080" r="1651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方正楷体简体" w:hAnsi="方正楷体简体" w:eastAsia="方正楷体简体" w:cs="方正楷体简体"/>
          <w:b/>
          <w:bCs w:val="0"/>
          <w:i w:val="0"/>
          <w:caps w:val="0"/>
          <w:color w:val="000000"/>
          <w:spacing w:val="0"/>
          <w:sz w:val="32"/>
          <w:szCs w:val="32"/>
          <w:shd w:val="clear" w:fill="FFFFFF"/>
        </w:rPr>
      </w:pPr>
      <w:r>
        <w:rPr>
          <w:rFonts w:hint="eastAsia" w:ascii="方正楷体简体" w:hAnsi="方正楷体简体" w:eastAsia="方正楷体简体" w:cs="方正楷体简体"/>
          <w:b/>
          <w:bCs w:val="0"/>
          <w:i w:val="0"/>
          <w:caps w:val="0"/>
          <w:color w:val="000000"/>
          <w:spacing w:val="0"/>
          <w:sz w:val="32"/>
          <w:szCs w:val="32"/>
          <w:shd w:val="clear" w:fill="FFFFFF"/>
        </w:rPr>
        <w:t>（二）依申请公开情况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fill="FFFFFF"/>
          <w:lang w:val="en-US" w:eastAsia="zh-CN"/>
        </w:rPr>
      </w:pPr>
      <w:r>
        <w:rPr>
          <w:rFonts w:hint="eastAsia" w:ascii="仿宋_GB2312" w:hAnsi="仿宋_GB2312" w:eastAsia="仿宋_GB2312" w:cs="仿宋_GB2312"/>
          <w:b/>
          <w:bCs w:val="0"/>
          <w:i w:val="0"/>
          <w:caps w:val="0"/>
          <w:color w:val="000000"/>
          <w:spacing w:val="0"/>
          <w:sz w:val="32"/>
          <w:szCs w:val="32"/>
          <w:shd w:val="clear" w:fill="FFFFFF"/>
        </w:rPr>
        <w:t>202</w:t>
      </w:r>
      <w:r>
        <w:rPr>
          <w:rFonts w:hint="eastAsia" w:ascii="仿宋_GB2312" w:hAnsi="仿宋_GB2312" w:eastAsia="仿宋_GB2312" w:cs="仿宋_GB2312"/>
          <w:b/>
          <w:bCs w:val="0"/>
          <w:i w:val="0"/>
          <w:caps w:val="0"/>
          <w:color w:val="000000"/>
          <w:spacing w:val="0"/>
          <w:sz w:val="32"/>
          <w:szCs w:val="32"/>
          <w:shd w:val="clear" w:fill="FFFFFF"/>
          <w:lang w:val="en-US" w:eastAsia="zh-CN"/>
        </w:rPr>
        <w:t>3年</w:t>
      </w:r>
      <w:r>
        <w:rPr>
          <w:rFonts w:hint="eastAsia" w:ascii="仿宋_GB2312" w:hAnsi="仿宋_GB2312" w:eastAsia="仿宋_GB2312" w:cs="仿宋_GB2312"/>
          <w:b/>
          <w:bCs w:val="0"/>
          <w:i w:val="0"/>
          <w:caps w:val="0"/>
          <w:color w:val="000000"/>
          <w:spacing w:val="0"/>
          <w:sz w:val="32"/>
          <w:szCs w:val="32"/>
          <w:shd w:val="clear" w:fill="FFFFFF"/>
        </w:rPr>
        <w:t>以来，我镇</w:t>
      </w:r>
      <w:r>
        <w:rPr>
          <w:rFonts w:hint="eastAsia" w:ascii="仿宋_GB2312" w:hAnsi="仿宋_GB2312" w:eastAsia="仿宋_GB2312" w:cs="仿宋_GB2312"/>
          <w:b/>
          <w:bCs w:val="0"/>
          <w:i w:val="0"/>
          <w:caps w:val="0"/>
          <w:color w:val="000000"/>
          <w:spacing w:val="0"/>
          <w:sz w:val="32"/>
          <w:szCs w:val="32"/>
          <w:shd w:val="clear" w:fill="FFFFFF"/>
          <w:lang w:eastAsia="zh-CN"/>
        </w:rPr>
        <w:t>无依申请公开情况。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rPr>
          <w:rFonts w:hint="eastAsia" w:ascii="方正楷体简体" w:hAnsi="方正楷体简体" w:eastAsia="方正楷体简体" w:cs="方正楷体简体"/>
          <w:b/>
          <w:bCs w:val="0"/>
          <w:i w:val="0"/>
          <w:iCs w:val="0"/>
          <w:caps w:val="0"/>
          <w:color w:val="333333"/>
          <w:spacing w:val="0"/>
          <w:sz w:val="32"/>
          <w:szCs w:val="32"/>
        </w:rPr>
      </w:pPr>
      <w:r>
        <w:rPr>
          <w:rFonts w:hint="eastAsia" w:ascii="方正楷体简体" w:hAnsi="方正楷体简体" w:eastAsia="方正楷体简体" w:cs="方正楷体简体"/>
          <w:b/>
          <w:bCs w:val="0"/>
          <w:i w:val="0"/>
          <w:iCs w:val="0"/>
          <w:caps w:val="0"/>
          <w:color w:val="333333"/>
          <w:spacing w:val="0"/>
          <w:sz w:val="32"/>
          <w:szCs w:val="32"/>
          <w:shd w:val="clear" w:fill="FFFFFF"/>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rPr>
          <w:rFonts w:hint="eastAsia" w:ascii="仿宋_GB2312" w:hAnsi="仿宋_GB2312" w:eastAsia="仿宋_GB2312" w:cs="仿宋_GB2312"/>
          <w:b/>
          <w:bCs w:val="0"/>
          <w:i w:val="0"/>
          <w:iCs w:val="0"/>
          <w:caps w:val="0"/>
          <w:color w:val="333333"/>
          <w:spacing w:val="0"/>
          <w:sz w:val="32"/>
          <w:szCs w:val="32"/>
          <w:shd w:val="clear" w:fill="FFFFFF"/>
        </w:rPr>
      </w:pPr>
      <w:r>
        <w:rPr>
          <w:rFonts w:hint="eastAsia" w:ascii="仿宋_GB2312" w:hAnsi="仿宋_GB2312" w:eastAsia="仿宋_GB2312" w:cs="仿宋_GB2312"/>
          <w:b/>
          <w:bCs w:val="0"/>
          <w:i w:val="0"/>
          <w:iCs w:val="0"/>
          <w:caps w:val="0"/>
          <w:color w:val="333333"/>
          <w:spacing w:val="0"/>
          <w:sz w:val="32"/>
          <w:szCs w:val="32"/>
          <w:shd w:val="clear" w:fill="FFFFFF"/>
        </w:rPr>
        <w:t> 严格遵循“先审核后公开”的原则，对政府信息予以严格把关，全面、及时、准确、规范地公开可以公开的政府信息。严格落实保密审查要求。明确政府信息公开的公文属性界定、保密审查流程要求，做到依法保密、依法公开</w:t>
      </w:r>
      <w:r>
        <w:rPr>
          <w:rFonts w:hint="eastAsia" w:ascii="仿宋_GB2312" w:hAnsi="仿宋_GB2312" w:eastAsia="仿宋_GB2312" w:cs="仿宋_GB2312"/>
          <w:b/>
          <w:bCs w:val="0"/>
          <w:i w:val="0"/>
          <w:iCs w:val="0"/>
          <w:caps w:val="0"/>
          <w:color w:val="333333"/>
          <w:spacing w:val="0"/>
          <w:sz w:val="32"/>
          <w:szCs w:val="32"/>
          <w:shd w:val="clear" w:fill="FFFFFF"/>
          <w:lang w:eastAsia="zh-CN"/>
        </w:rPr>
        <w:t>，</w:t>
      </w:r>
      <w:r>
        <w:rPr>
          <w:rFonts w:hint="eastAsia" w:ascii="仿宋_GB2312" w:hAnsi="仿宋_GB2312" w:eastAsia="仿宋_GB2312" w:cs="仿宋_GB2312"/>
          <w:b/>
          <w:bCs w:val="0"/>
          <w:i w:val="0"/>
          <w:iCs w:val="0"/>
          <w:caps w:val="0"/>
          <w:color w:val="333333"/>
          <w:spacing w:val="0"/>
          <w:sz w:val="32"/>
          <w:szCs w:val="32"/>
          <w:shd w:val="clear" w:fill="FFFFFF"/>
        </w:rPr>
        <w:t>不予公开的均注明理由</w:t>
      </w:r>
      <w:r>
        <w:rPr>
          <w:rFonts w:hint="eastAsia" w:ascii="仿宋_GB2312" w:hAnsi="仿宋_GB2312" w:eastAsia="仿宋_GB2312" w:cs="仿宋_GB2312"/>
          <w:b/>
          <w:bCs w:val="0"/>
          <w:i w:val="0"/>
          <w:iCs w:val="0"/>
          <w:caps w:val="0"/>
          <w:color w:val="333333"/>
          <w:spacing w:val="0"/>
          <w:sz w:val="32"/>
          <w:szCs w:val="32"/>
          <w:shd w:val="clear" w:fill="FFFFFF"/>
          <w:lang w:eastAsia="zh-CN"/>
        </w:rPr>
        <w:t>。</w:t>
      </w:r>
      <w:r>
        <w:rPr>
          <w:rFonts w:hint="eastAsia" w:ascii="仿宋_GB2312" w:hAnsi="仿宋_GB2312" w:eastAsia="仿宋_GB2312" w:cs="仿宋_GB2312"/>
          <w:b/>
          <w:bCs w:val="0"/>
          <w:i w:val="0"/>
          <w:iCs w:val="0"/>
          <w:caps w:val="0"/>
          <w:color w:val="333333"/>
          <w:spacing w:val="0"/>
          <w:sz w:val="32"/>
          <w:szCs w:val="32"/>
          <w:shd w:val="clear" w:fill="FFFFFF"/>
        </w:rPr>
        <w:t>严格信息发布审核流程，确保内容准确。加强政务新媒体信息管理。加强对村公示栏、微信群、公众号等新媒体的管理，重点公开村级财务、惠农政策等内容。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rPr>
          <w:rFonts w:hint="eastAsia" w:ascii="仿宋_GB2312" w:hAnsi="仿宋_GB2312" w:eastAsia="仿宋_GB2312" w:cs="仿宋_GB2312"/>
          <w:b/>
          <w:bCs w:val="0"/>
          <w:i w:val="0"/>
          <w:iCs w:val="0"/>
          <w:caps w:val="0"/>
          <w:color w:val="333333"/>
          <w:spacing w:val="0"/>
          <w:sz w:val="32"/>
          <w:szCs w:val="32"/>
        </w:rPr>
      </w:pPr>
      <w:r>
        <w:rPr>
          <w:rFonts w:hint="eastAsia" w:ascii="方正楷体简体" w:hAnsi="方正楷体简体" w:eastAsia="方正楷体简体" w:cs="方正楷体简体"/>
          <w:b/>
          <w:bCs w:val="0"/>
          <w:i w:val="0"/>
          <w:iCs w:val="0"/>
          <w:caps w:val="0"/>
          <w:color w:val="333333"/>
          <w:spacing w:val="0"/>
          <w:sz w:val="32"/>
          <w:szCs w:val="32"/>
          <w:shd w:val="clear" w:fill="FFFFFF"/>
        </w:rPr>
        <w:t>（四）政府信息公开平台建设情况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iCs w:val="0"/>
          <w:caps w:val="0"/>
          <w:color w:val="333333"/>
          <w:spacing w:val="0"/>
          <w:sz w:val="32"/>
          <w:szCs w:val="32"/>
          <w:shd w:val="clear" w:fill="FFFFFF"/>
        </w:rPr>
      </w:pPr>
      <w:r>
        <w:rPr>
          <w:rFonts w:hint="eastAsia" w:ascii="仿宋_GB2312" w:hAnsi="仿宋_GB2312" w:eastAsia="仿宋_GB2312" w:cs="仿宋_GB2312"/>
          <w:b/>
          <w:bCs w:val="0"/>
          <w:i w:val="0"/>
          <w:iCs w:val="0"/>
          <w:caps w:val="0"/>
          <w:color w:val="333333"/>
          <w:spacing w:val="0"/>
          <w:sz w:val="32"/>
          <w:szCs w:val="32"/>
          <w:shd w:val="clear" w:fill="FFFFFF"/>
        </w:rPr>
        <w:t>积极组织网站管理培训，有效提高相关人员的业务能力和服务水平。按照工作职责，确定专人负责网站的运行与后台的维护，更新栏目内容，将网站打造成</w:t>
      </w:r>
      <w:r>
        <w:rPr>
          <w:rFonts w:hint="eastAsia" w:ascii="仿宋_GB2312" w:hAnsi="仿宋_GB2312" w:eastAsia="仿宋_GB2312" w:cs="仿宋_GB2312"/>
          <w:b/>
          <w:bCs w:val="0"/>
          <w:i w:val="0"/>
          <w:iCs w:val="0"/>
          <w:caps w:val="0"/>
          <w:color w:val="333333"/>
          <w:spacing w:val="0"/>
          <w:sz w:val="32"/>
          <w:szCs w:val="32"/>
          <w:shd w:val="clear" w:fill="FFFFFF"/>
          <w:lang w:val="en-US" w:eastAsia="zh-CN"/>
        </w:rPr>
        <w:t>信息</w:t>
      </w:r>
      <w:r>
        <w:rPr>
          <w:rFonts w:hint="eastAsia" w:ascii="仿宋_GB2312" w:hAnsi="仿宋_GB2312" w:eastAsia="仿宋_GB2312" w:cs="仿宋_GB2312"/>
          <w:b/>
          <w:bCs w:val="0"/>
          <w:i w:val="0"/>
          <w:iCs w:val="0"/>
          <w:caps w:val="0"/>
          <w:color w:val="333333"/>
          <w:spacing w:val="0"/>
          <w:sz w:val="32"/>
          <w:szCs w:val="32"/>
          <w:shd w:val="clear" w:fill="FFFFFF"/>
        </w:rPr>
        <w:t>准确、公开透明的信息发布平台。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fill="FFFFFF"/>
          <w:lang w:val="en-US" w:eastAsia="zh-CN"/>
        </w:rPr>
      </w:pPr>
      <w:r>
        <w:rPr>
          <w:rFonts w:hint="eastAsia" w:ascii="方正楷体简体" w:hAnsi="方正楷体简体" w:eastAsia="方正楷体简体" w:cs="方正楷体简体"/>
          <w:b/>
          <w:bCs w:val="0"/>
          <w:i w:val="0"/>
          <w:iCs w:val="0"/>
          <w:caps w:val="0"/>
          <w:color w:val="333333"/>
          <w:spacing w:val="0"/>
          <w:sz w:val="32"/>
          <w:szCs w:val="32"/>
          <w:shd w:val="clear" w:fill="FFFFFF"/>
          <w:lang w:val="en-US" w:eastAsia="zh-CN"/>
        </w:rPr>
        <w:t>（五）监督保障情况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fill="FFFFFF"/>
          <w:lang w:val="en-US" w:eastAsia="zh-CN"/>
        </w:rPr>
      </w:pPr>
      <w:r>
        <w:rPr>
          <w:rFonts w:hint="eastAsia" w:ascii="仿宋_GB2312" w:hAnsi="仿宋_GB2312" w:eastAsia="仿宋_GB2312" w:cs="仿宋_GB2312"/>
          <w:b/>
          <w:bCs w:val="0"/>
          <w:i w:val="0"/>
          <w:caps w:val="0"/>
          <w:color w:val="000000"/>
          <w:spacing w:val="0"/>
          <w:sz w:val="32"/>
          <w:szCs w:val="32"/>
          <w:shd w:val="clear" w:fill="FFFFFF"/>
          <w:lang w:val="en-US" w:eastAsia="zh-CN"/>
        </w:rPr>
        <w:t>强化组织领导，健全完善各项制度。建立健全政府信息公开工作各项制度，及时调整政务公开领导小组，定期召开会议研究部署具体工作，确保政务公开工作有序开展。积极参加县级政务公开工作专题培训，提高相关工作人员的业务知识，及时将群众最关心的热点、难点问题有关政策解读在网上进行公开，加强了对行政权力的民主监督，方便了群众办事，有力地促进了我镇各项业务工作的有序开展。</w:t>
      </w:r>
    </w:p>
    <w:p>
      <w:pPr>
        <w:keepNext w:val="0"/>
        <w:keepLines w:val="0"/>
        <w:pageBreakBefore w:val="0"/>
        <w:shd w:val="clear"/>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黑体" w:hAnsi="黑体" w:eastAsia="黑体" w:cs="黑体"/>
          <w:b/>
          <w:bCs w:val="0"/>
          <w:color w:val="000000" w:themeColor="text1"/>
          <w:sz w:val="32"/>
          <w:szCs w:val="32"/>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二、主动公开政府信息情况</w:t>
      </w:r>
    </w:p>
    <w:tbl>
      <w:tblPr>
        <w:tblStyle w:val="4"/>
        <w:tblW w:w="4998" w:type="pct"/>
        <w:tblInd w:w="0" w:type="dxa"/>
        <w:tblLayout w:type="autofit"/>
        <w:tblCellMar>
          <w:top w:w="0" w:type="dxa"/>
          <w:left w:w="108" w:type="dxa"/>
          <w:bottom w:w="0" w:type="dxa"/>
          <w:right w:w="108" w:type="dxa"/>
        </w:tblCellMar>
      </w:tblPr>
      <w:tblGrid>
        <w:gridCol w:w="1898"/>
        <w:gridCol w:w="2114"/>
        <w:gridCol w:w="2378"/>
        <w:gridCol w:w="2667"/>
      </w:tblGrid>
      <w:tr>
        <w:tblPrEx>
          <w:tblCellMar>
            <w:top w:w="0" w:type="dxa"/>
            <w:left w:w="108" w:type="dxa"/>
            <w:bottom w:w="0" w:type="dxa"/>
            <w:right w:w="108" w:type="dxa"/>
          </w:tblCellMar>
        </w:tblPrEx>
        <w:trPr>
          <w:trHeight w:val="102"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94"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16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31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47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262"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16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31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c>
          <w:tcPr>
            <w:tcW w:w="147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16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31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c>
          <w:tcPr>
            <w:tcW w:w="147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93"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15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90"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90"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231" w:hRule="atLeast"/>
        </w:trPr>
        <w:tc>
          <w:tcPr>
            <w:tcW w:w="1048"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951"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0</w:t>
            </w:r>
          </w:p>
        </w:tc>
      </w:tr>
    </w:tbl>
    <w:p>
      <w:pPr>
        <w:keepNext w:val="0"/>
        <w:keepLines w:val="0"/>
        <w:pageBreakBefore w:val="0"/>
        <w:shd w:val="clear"/>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三、收到和处理政府信息公开申请情况</w:t>
      </w:r>
    </w:p>
    <w:tbl>
      <w:tblPr>
        <w:tblStyle w:val="4"/>
        <w:tblW w:w="84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4"/>
        <w:gridCol w:w="1454"/>
        <w:gridCol w:w="2548"/>
        <w:gridCol w:w="708"/>
        <w:gridCol w:w="484"/>
        <w:gridCol w:w="484"/>
        <w:gridCol w:w="624"/>
        <w:gridCol w:w="604"/>
        <w:gridCol w:w="490"/>
        <w:gridCol w:w="7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4356"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（本列数据的勾稽关系为：第一项加第二项之和，等于第三项加第四项之和）</w:t>
            </w:r>
          </w:p>
        </w:tc>
        <w:tc>
          <w:tcPr>
            <w:tcW w:w="4123"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4356"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70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2686"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356"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708"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Cs w:val="21"/>
              </w:rPr>
            </w:pP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63" w:leftChars="-30" w:right="-134" w:rightChars="-64"/>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4356"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4356"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3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00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400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0"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exac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2548" w:type="dxa"/>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5.要求行政机关确认或重新出具已获取信息</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548" w:type="dxa"/>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p>
        </w:tc>
        <w:tc>
          <w:tcPr>
            <w:tcW w:w="2548" w:type="dxa"/>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1454"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p>
        </w:tc>
        <w:tc>
          <w:tcPr>
            <w:tcW w:w="2548" w:type="dxa"/>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354" w:type="dxa"/>
            <w:vMerge w:val="continue"/>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Cs w:val="21"/>
              </w:rPr>
            </w:pPr>
          </w:p>
        </w:tc>
        <w:tc>
          <w:tcPr>
            <w:tcW w:w="400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4356"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8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2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4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c>
          <w:tcPr>
            <w:tcW w:w="7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0</w:t>
            </w:r>
          </w:p>
        </w:tc>
      </w:tr>
    </w:tbl>
    <w:p>
      <w:pPr>
        <w:keepNext w:val="0"/>
        <w:keepLines w:val="0"/>
        <w:pageBreakBefore w:val="0"/>
        <w:shd w:val="clear"/>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四、政府信息公开行政复议、行政诉讼情况</w:t>
      </w:r>
    </w:p>
    <w:tbl>
      <w:tblPr>
        <w:tblStyle w:val="4"/>
        <w:tblW w:w="84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64"/>
        <w:gridCol w:w="564"/>
        <w:gridCol w:w="564"/>
        <w:gridCol w:w="564"/>
        <w:gridCol w:w="617"/>
        <w:gridCol w:w="513"/>
        <w:gridCol w:w="565"/>
        <w:gridCol w:w="565"/>
        <w:gridCol w:w="565"/>
        <w:gridCol w:w="567"/>
        <w:gridCol w:w="565"/>
        <w:gridCol w:w="565"/>
        <w:gridCol w:w="565"/>
        <w:gridCol w:w="566"/>
        <w:gridCol w:w="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287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606"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56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49" w:leftChars="-71" w:right="-170" w:rightChars="-8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N/>
              <w:bidi w:val="0"/>
              <w:adjustRightInd/>
              <w:snapToGrid/>
              <w:spacing w:line="560" w:lineRule="exact"/>
              <w:ind w:left="-149" w:leftChars="-71" w:right="-170" w:rightChars="-8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56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43" w:leftChars="-21" w:right="-132" w:rightChars="-63"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5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82" w:leftChars="-39" w:right="-97" w:rightChars="-4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5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18" w:leftChars="-56" w:right="-118" w:rightChars="-56"/>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N/>
              <w:bidi w:val="0"/>
              <w:adjustRightInd/>
              <w:snapToGrid/>
              <w:spacing w:line="560" w:lineRule="exact"/>
              <w:ind w:left="-118" w:leftChars="-56" w:right="-118" w:rightChars="-5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1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77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2831"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7" w:hRule="atLeast"/>
          <w:jc w:val="center"/>
        </w:trPr>
        <w:tc>
          <w:tcPr>
            <w:tcW w:w="56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56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5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5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61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24"/>
              </w:rPr>
            </w:pPr>
          </w:p>
        </w:tc>
        <w:tc>
          <w:tcPr>
            <w:tcW w:w="5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05" w:leftChars="-50" w:right="-126" w:rightChars="-6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86" w:leftChars="-41" w:right="-88" w:rightChars="-42"/>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26" w:leftChars="-60" w:right="-136" w:rightChars="-65"/>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N/>
              <w:bidi w:val="0"/>
              <w:adjustRightInd/>
              <w:snapToGrid/>
              <w:spacing w:line="560" w:lineRule="exact"/>
              <w:ind w:left="-126" w:leftChars="-60" w:right="-136" w:rightChars="-65"/>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64" w:leftChars="-78" w:right="-153" w:rightChars="-73"/>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N/>
              <w:bidi w:val="0"/>
              <w:adjustRightInd/>
              <w:snapToGrid/>
              <w:spacing w:line="560" w:lineRule="exact"/>
              <w:ind w:left="-164" w:leftChars="-78" w:right="-153" w:rightChars="-73"/>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99" w:leftChars="-47" w:right="-78" w:rightChars="-37"/>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36" w:leftChars="-65" w:right="-124" w:rightChars="-59"/>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N/>
              <w:bidi w:val="0"/>
              <w:adjustRightInd/>
              <w:snapToGrid/>
              <w:spacing w:line="560" w:lineRule="exact"/>
              <w:ind w:left="-136" w:leftChars="-65" w:right="-124" w:rightChars="-59"/>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173" w:leftChars="-83" w:right="-134" w:rightChars="-64"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N/>
              <w:bidi w:val="0"/>
              <w:adjustRightInd/>
              <w:snapToGrid/>
              <w:spacing w:line="560" w:lineRule="exact"/>
              <w:ind w:left="-173" w:leftChars="-83" w:right="-134" w:rightChars="-64"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5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ind w:left="-67" w:leftChars="-33" w:right="-105" w:rightChars="-50" w:hanging="2" w:hangingChars="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5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0" w:hRule="atLeast"/>
          <w:jc w:val="center"/>
        </w:trPr>
        <w:tc>
          <w:tcPr>
            <w:tcW w:w="5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Times New Roman" w:hAnsi="Times New Roman" w:cs="Times New Roman"/>
                <w:lang w:val="en-US" w:eastAsia="zh-CN"/>
              </w:rPr>
              <w:t>0</w:t>
            </w:r>
          </w:p>
        </w:tc>
      </w:tr>
    </w:tbl>
    <w:p>
      <w:pPr>
        <w:keepNext w:val="0"/>
        <w:keepLines w:val="0"/>
        <w:pageBreakBefore w:val="0"/>
        <w:shd w:val="clear"/>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五、存在的主要问题及改进情况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lang w:val="en-US" w:eastAsia="zh-CN"/>
        </w:rPr>
      </w:pPr>
      <w:r>
        <w:rPr>
          <w:rFonts w:hint="eastAsia" w:ascii="仿宋_GB2312" w:hAnsi="仿宋_GB2312" w:eastAsia="仿宋_GB2312" w:cs="仿宋_GB2312"/>
          <w:b/>
          <w:bCs w:val="0"/>
          <w:i w:val="0"/>
          <w:caps w:val="0"/>
          <w:color w:val="000000"/>
          <w:spacing w:val="0"/>
          <w:sz w:val="32"/>
          <w:szCs w:val="32"/>
          <w:shd w:val="clear" w:color="auto" w:fill="auto"/>
          <w:lang w:val="en-US" w:eastAsia="zh-CN"/>
        </w:rPr>
        <w:t>2023年，西平镇认真贯彻落实年度省、市、县政务公开工作要点，但仍然存在一些问题与不足。一是单位公开信息栏目建设不规范、信息保障不及时，工作人员岗位不固定。二是时效上还不够到位，信息的有效性、及时性有待进一步提高。下一步，一是进一步压实责任，提高政治站位。将政务公开工作细化分工，责任到人，按时上传各栏目信息。二是进一步建强队伍，抓牢主体责任。要有针对性的组织有关人员进行政府信息公开业务培训，提高信息工作人员的业务能力。三是进一步加强管控，强化安全保障。规范管理政府信息公开资料，明确保密职责，严格审查程序，确保政府信息公开的真实</w:t>
      </w:r>
      <w:bookmarkStart w:id="10" w:name="_GoBack"/>
      <w:bookmarkEnd w:id="10"/>
      <w:r>
        <w:rPr>
          <w:rFonts w:hint="eastAsia" w:ascii="仿宋_GB2312" w:hAnsi="仿宋_GB2312" w:eastAsia="仿宋_GB2312" w:cs="仿宋_GB2312"/>
          <w:b/>
          <w:bCs w:val="0"/>
          <w:i w:val="0"/>
          <w:caps w:val="0"/>
          <w:color w:val="000000"/>
          <w:spacing w:val="0"/>
          <w:sz w:val="32"/>
          <w:szCs w:val="32"/>
          <w:shd w:val="clear" w:color="auto" w:fill="auto"/>
          <w:lang w:val="en-US" w:eastAsia="zh-CN"/>
        </w:rPr>
        <w:t>、安全。</w:t>
      </w:r>
    </w:p>
    <w:p>
      <w:pPr>
        <w:keepNext w:val="0"/>
        <w:keepLines w:val="0"/>
        <w:pageBreakBefore w:val="0"/>
        <w:shd w:val="clear"/>
        <w:kinsoku/>
        <w:wordWrap/>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六、其他需要报告的事项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rPr>
      </w:pPr>
      <w:r>
        <w:rPr>
          <w:rFonts w:hint="eastAsia" w:ascii="仿宋_GB2312" w:hAnsi="仿宋_GB2312" w:eastAsia="仿宋_GB2312" w:cs="仿宋_GB2312"/>
          <w:b/>
          <w:bCs w:val="0"/>
          <w:i w:val="0"/>
          <w:caps w:val="0"/>
          <w:color w:val="000000"/>
          <w:spacing w:val="0"/>
          <w:sz w:val="32"/>
          <w:szCs w:val="32"/>
          <w:shd w:val="clear" w:color="auto" w:fill="auto"/>
        </w:rPr>
        <w:t>(一)依据《政府信息公开信息处理费管理办法》收取信息处理费的情况:无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仿宋_GB2312" w:hAnsi="仿宋_GB2312" w:eastAsia="仿宋_GB2312" w:cs="仿宋_GB2312"/>
          <w:b/>
          <w:bCs w:val="0"/>
          <w:i w:val="0"/>
          <w:caps w:val="0"/>
          <w:color w:val="000000"/>
          <w:spacing w:val="0"/>
          <w:sz w:val="32"/>
          <w:szCs w:val="32"/>
          <w:shd w:val="clear" w:color="auto" w:fill="auto"/>
          <w:lang w:val="en-US" w:eastAsia="zh-CN"/>
        </w:rPr>
      </w:pPr>
      <w:r>
        <w:rPr>
          <w:rFonts w:hint="eastAsia" w:ascii="仿宋_GB2312" w:hAnsi="仿宋_GB2312" w:eastAsia="仿宋_GB2312" w:cs="仿宋_GB2312"/>
          <w:b/>
          <w:bCs w:val="0"/>
          <w:i w:val="0"/>
          <w:caps w:val="0"/>
          <w:color w:val="000000"/>
          <w:spacing w:val="0"/>
          <w:sz w:val="32"/>
          <w:szCs w:val="32"/>
          <w:shd w:val="clear" w:color="auto" w:fill="auto"/>
        </w:rPr>
        <w:t>(二)落实上级年度政务公开工作要点情况:</w:t>
      </w:r>
      <w:r>
        <w:rPr>
          <w:rFonts w:hint="default" w:ascii="仿宋_GB2312" w:hAnsi="仿宋_GB2312" w:eastAsia="仿宋_GB2312" w:cs="仿宋_GB2312"/>
          <w:b/>
          <w:bCs w:val="0"/>
          <w:i w:val="0"/>
          <w:caps w:val="0"/>
          <w:color w:val="000000"/>
          <w:spacing w:val="0"/>
          <w:sz w:val="32"/>
          <w:szCs w:val="32"/>
          <w:shd w:val="clear" w:color="auto" w:fill="auto"/>
          <w:lang w:val="en-US" w:eastAsia="zh-CN"/>
        </w:rPr>
        <w:t>2023年，我</w:t>
      </w:r>
      <w:r>
        <w:rPr>
          <w:rFonts w:hint="eastAsia" w:ascii="仿宋_GB2312" w:hAnsi="仿宋_GB2312" w:eastAsia="仿宋_GB2312" w:cs="仿宋_GB2312"/>
          <w:b/>
          <w:bCs w:val="0"/>
          <w:i w:val="0"/>
          <w:caps w:val="0"/>
          <w:color w:val="000000"/>
          <w:spacing w:val="0"/>
          <w:sz w:val="32"/>
          <w:szCs w:val="32"/>
          <w:shd w:val="clear" w:color="auto" w:fill="auto"/>
          <w:lang w:val="en-US" w:eastAsia="zh-CN"/>
        </w:rPr>
        <w:t>镇</w:t>
      </w:r>
      <w:r>
        <w:rPr>
          <w:rFonts w:hint="default" w:ascii="仿宋_GB2312" w:hAnsi="仿宋_GB2312" w:eastAsia="仿宋_GB2312" w:cs="仿宋_GB2312"/>
          <w:b/>
          <w:bCs w:val="0"/>
          <w:i w:val="0"/>
          <w:caps w:val="0"/>
          <w:color w:val="000000"/>
          <w:spacing w:val="0"/>
          <w:sz w:val="32"/>
          <w:szCs w:val="32"/>
          <w:shd w:val="clear" w:color="auto" w:fill="auto"/>
          <w:lang w:val="en-US" w:eastAsia="zh-CN"/>
        </w:rPr>
        <w:t>严格落实上</w:t>
      </w:r>
      <w:r>
        <w:rPr>
          <w:rFonts w:hint="eastAsia" w:ascii="仿宋_GB2312" w:hAnsi="仿宋_GB2312" w:eastAsia="仿宋_GB2312" w:cs="仿宋_GB2312"/>
          <w:b/>
          <w:bCs w:val="0"/>
          <w:i w:val="0"/>
          <w:caps w:val="0"/>
          <w:color w:val="000000"/>
          <w:spacing w:val="0"/>
          <w:sz w:val="32"/>
          <w:szCs w:val="32"/>
          <w:shd w:val="clear" w:color="auto" w:fill="auto"/>
          <w:lang w:val="en-US" w:eastAsia="zh-CN"/>
        </w:rPr>
        <w:t>级</w:t>
      </w:r>
      <w:r>
        <w:rPr>
          <w:rFonts w:hint="default" w:ascii="仿宋_GB2312" w:hAnsi="仿宋_GB2312" w:eastAsia="仿宋_GB2312" w:cs="仿宋_GB2312"/>
          <w:b/>
          <w:bCs w:val="0"/>
          <w:i w:val="0"/>
          <w:caps w:val="0"/>
          <w:color w:val="000000"/>
          <w:spacing w:val="0"/>
          <w:sz w:val="32"/>
          <w:szCs w:val="32"/>
          <w:shd w:val="clear" w:color="auto" w:fill="auto"/>
          <w:lang w:val="en-US" w:eastAsia="zh-CN"/>
        </w:rPr>
        <w:t>年度政务公开工作有关要求，按时参加</w:t>
      </w:r>
      <w:r>
        <w:rPr>
          <w:rFonts w:hint="eastAsia" w:ascii="仿宋_GB2312" w:hAnsi="仿宋_GB2312" w:eastAsia="仿宋_GB2312" w:cs="仿宋_GB2312"/>
          <w:b/>
          <w:bCs w:val="0"/>
          <w:i w:val="0"/>
          <w:caps w:val="0"/>
          <w:color w:val="000000"/>
          <w:spacing w:val="0"/>
          <w:sz w:val="32"/>
          <w:szCs w:val="32"/>
          <w:shd w:val="clear" w:color="auto" w:fill="auto"/>
          <w:lang w:val="en-US" w:eastAsia="zh-CN"/>
        </w:rPr>
        <w:t>县</w:t>
      </w:r>
      <w:r>
        <w:rPr>
          <w:rFonts w:hint="default" w:ascii="仿宋_GB2312" w:hAnsi="仿宋_GB2312" w:eastAsia="仿宋_GB2312" w:cs="仿宋_GB2312"/>
          <w:b/>
          <w:bCs w:val="0"/>
          <w:i w:val="0"/>
          <w:caps w:val="0"/>
          <w:color w:val="000000"/>
          <w:spacing w:val="0"/>
          <w:sz w:val="32"/>
          <w:szCs w:val="32"/>
          <w:shd w:val="clear" w:color="auto" w:fill="auto"/>
          <w:lang w:val="en-US" w:eastAsia="zh-CN"/>
        </w:rPr>
        <w:t>政府办公室举办的</w:t>
      </w:r>
      <w:r>
        <w:rPr>
          <w:rFonts w:hint="eastAsia" w:ascii="仿宋_GB2312" w:hAnsi="仿宋_GB2312" w:eastAsia="仿宋_GB2312" w:cs="仿宋_GB2312"/>
          <w:b/>
          <w:bCs w:val="0"/>
          <w:i w:val="0"/>
          <w:caps w:val="0"/>
          <w:color w:val="000000"/>
          <w:spacing w:val="0"/>
          <w:sz w:val="32"/>
          <w:szCs w:val="32"/>
          <w:shd w:val="clear" w:color="auto" w:fill="auto"/>
          <w:lang w:val="en-US" w:eastAsia="zh-CN"/>
        </w:rPr>
        <w:t>培训会</w:t>
      </w:r>
      <w:r>
        <w:rPr>
          <w:rFonts w:hint="default" w:ascii="仿宋_GB2312" w:hAnsi="仿宋_GB2312" w:eastAsia="仿宋_GB2312" w:cs="仿宋_GB2312"/>
          <w:b/>
          <w:bCs w:val="0"/>
          <w:i w:val="0"/>
          <w:caps w:val="0"/>
          <w:color w:val="000000"/>
          <w:spacing w:val="0"/>
          <w:sz w:val="32"/>
          <w:szCs w:val="32"/>
          <w:shd w:val="clear" w:color="auto" w:fill="auto"/>
          <w:lang w:val="en-US" w:eastAsia="zh-CN"/>
        </w:rPr>
        <w:t>，对照政务公开工作标准，对错敏问题及时改正。同时在信息发布过程中持续完善审核制度，加强</w:t>
      </w:r>
      <w:r>
        <w:rPr>
          <w:rFonts w:hint="eastAsia" w:ascii="仿宋_GB2312" w:hAnsi="仿宋_GB2312" w:eastAsia="仿宋_GB2312" w:cs="仿宋_GB2312"/>
          <w:b/>
          <w:bCs w:val="0"/>
          <w:i w:val="0"/>
          <w:caps w:val="0"/>
          <w:color w:val="000000"/>
          <w:spacing w:val="0"/>
          <w:sz w:val="32"/>
          <w:szCs w:val="32"/>
          <w:shd w:val="clear" w:color="auto" w:fill="auto"/>
          <w:lang w:val="en-US" w:eastAsia="zh-CN"/>
        </w:rPr>
        <w:t>对新媒体发布信息审核把关，</w:t>
      </w:r>
      <w:r>
        <w:rPr>
          <w:rFonts w:hint="default" w:ascii="仿宋_GB2312" w:hAnsi="仿宋_GB2312" w:eastAsia="仿宋_GB2312" w:cs="仿宋_GB2312"/>
          <w:b/>
          <w:bCs w:val="0"/>
          <w:i w:val="0"/>
          <w:caps w:val="0"/>
          <w:color w:val="000000"/>
          <w:spacing w:val="0"/>
          <w:sz w:val="32"/>
          <w:szCs w:val="32"/>
          <w:shd w:val="clear" w:color="auto" w:fill="auto"/>
          <w:lang w:val="en-US" w:eastAsia="zh-CN"/>
        </w:rPr>
        <w:t>确保政务信息公开的准确性、及时性和全面性。</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rPr>
      </w:pPr>
      <w:r>
        <w:rPr>
          <w:rFonts w:hint="eastAsia" w:ascii="仿宋_GB2312" w:hAnsi="仿宋_GB2312" w:eastAsia="仿宋_GB2312" w:cs="仿宋_GB2312"/>
          <w:b/>
          <w:bCs w:val="0"/>
          <w:i w:val="0"/>
          <w:caps w:val="0"/>
          <w:color w:val="000000"/>
          <w:spacing w:val="0"/>
          <w:sz w:val="32"/>
          <w:szCs w:val="32"/>
          <w:shd w:val="clear" w:color="auto" w:fill="auto"/>
        </w:rPr>
        <w:t>(三)人大代表建议和政协提案办理结果公开情况:202</w:t>
      </w:r>
      <w:r>
        <w:rPr>
          <w:rFonts w:hint="eastAsia" w:ascii="仿宋_GB2312" w:hAnsi="仿宋_GB2312" w:eastAsia="仿宋_GB2312" w:cs="仿宋_GB2312"/>
          <w:b/>
          <w:bCs w:val="0"/>
          <w:i w:val="0"/>
          <w:caps w:val="0"/>
          <w:color w:val="000000"/>
          <w:spacing w:val="0"/>
          <w:sz w:val="32"/>
          <w:szCs w:val="32"/>
          <w:shd w:val="clear" w:color="auto" w:fill="auto"/>
          <w:lang w:val="en-US" w:eastAsia="zh-CN"/>
        </w:rPr>
        <w:t>3</w:t>
      </w:r>
      <w:r>
        <w:rPr>
          <w:rFonts w:hint="eastAsia" w:ascii="仿宋_GB2312" w:hAnsi="仿宋_GB2312" w:eastAsia="仿宋_GB2312" w:cs="仿宋_GB2312"/>
          <w:b/>
          <w:bCs w:val="0"/>
          <w:i w:val="0"/>
          <w:caps w:val="0"/>
          <w:color w:val="000000"/>
          <w:spacing w:val="0"/>
          <w:sz w:val="32"/>
          <w:szCs w:val="32"/>
          <w:shd w:val="clear" w:color="auto" w:fill="auto"/>
        </w:rPr>
        <w:t>年，我单位收到人大代表建议</w:t>
      </w:r>
      <w:r>
        <w:rPr>
          <w:rFonts w:hint="eastAsia" w:ascii="仿宋_GB2312" w:hAnsi="仿宋_GB2312" w:eastAsia="仿宋_GB2312" w:cs="仿宋_GB2312"/>
          <w:b/>
          <w:bCs w:val="0"/>
          <w:i w:val="0"/>
          <w:caps w:val="0"/>
          <w:color w:val="000000"/>
          <w:spacing w:val="0"/>
          <w:sz w:val="32"/>
          <w:szCs w:val="32"/>
          <w:shd w:val="clear" w:color="auto" w:fill="auto"/>
          <w:lang w:val="en-US" w:eastAsia="zh-CN"/>
        </w:rPr>
        <w:t>0</w:t>
      </w:r>
      <w:r>
        <w:rPr>
          <w:rFonts w:hint="eastAsia" w:ascii="仿宋_GB2312" w:hAnsi="仿宋_GB2312" w:eastAsia="仿宋_GB2312" w:cs="仿宋_GB2312"/>
          <w:b/>
          <w:bCs w:val="0"/>
          <w:i w:val="0"/>
          <w:caps w:val="0"/>
          <w:color w:val="000000"/>
          <w:spacing w:val="0"/>
          <w:sz w:val="32"/>
          <w:szCs w:val="32"/>
          <w:shd w:val="clear" w:color="auto" w:fill="auto"/>
        </w:rPr>
        <w:t>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rPr>
      </w:pPr>
      <w:r>
        <w:rPr>
          <w:rFonts w:hint="eastAsia" w:ascii="仿宋_GB2312" w:hAnsi="仿宋_GB2312" w:eastAsia="仿宋_GB2312" w:cs="仿宋_GB2312"/>
          <w:b/>
          <w:bCs w:val="0"/>
          <w:i w:val="0"/>
          <w:caps w:val="0"/>
          <w:color w:val="000000"/>
          <w:spacing w:val="0"/>
          <w:sz w:val="32"/>
          <w:szCs w:val="32"/>
          <w:shd w:val="clear" w:color="auto" w:fill="auto"/>
        </w:rPr>
        <w:t>(四)年度政务公开工作创新情况:无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rPr>
      </w:pPr>
      <w:r>
        <w:rPr>
          <w:rFonts w:hint="eastAsia" w:ascii="仿宋_GB2312" w:hAnsi="仿宋_GB2312" w:eastAsia="仿宋_GB2312" w:cs="仿宋_GB2312"/>
          <w:b/>
          <w:bCs w:val="0"/>
          <w:i w:val="0"/>
          <w:caps w:val="0"/>
          <w:color w:val="000000"/>
          <w:spacing w:val="0"/>
          <w:sz w:val="32"/>
          <w:szCs w:val="32"/>
          <w:shd w:val="clear" w:color="auto" w:fill="auto"/>
        </w:rPr>
        <w:t>(五)政府信息公开工作年度报告数据统计需要说明的事项:无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rPr>
      </w:pPr>
      <w:r>
        <w:rPr>
          <w:rFonts w:hint="eastAsia" w:ascii="仿宋_GB2312" w:hAnsi="仿宋_GB2312" w:eastAsia="仿宋_GB2312" w:cs="仿宋_GB2312"/>
          <w:b/>
          <w:bCs w:val="0"/>
          <w:i w:val="0"/>
          <w:caps w:val="0"/>
          <w:color w:val="000000"/>
          <w:spacing w:val="0"/>
          <w:sz w:val="32"/>
          <w:szCs w:val="32"/>
          <w:shd w:val="clear" w:color="auto" w:fill="auto"/>
        </w:rPr>
        <w:t>(六)需要报告的其他事项:无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rPr>
      </w:pPr>
      <w:r>
        <w:rPr>
          <w:rFonts w:hint="eastAsia" w:ascii="仿宋_GB2312" w:hAnsi="仿宋_GB2312" w:eastAsia="仿宋_GB2312" w:cs="仿宋_GB2312"/>
          <w:b/>
          <w:bCs w:val="0"/>
          <w:i w:val="0"/>
          <w:caps w:val="0"/>
          <w:color w:val="000000"/>
          <w:spacing w:val="0"/>
          <w:sz w:val="32"/>
          <w:szCs w:val="32"/>
          <w:shd w:val="clear" w:color="auto" w:fill="auto"/>
        </w:rPr>
        <w:t>(七)其他有关文件专门要求通过政府信息公开工作年度报告予以报告的事项:无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val="0"/>
          <w:i w:val="0"/>
          <w:caps w:val="0"/>
          <w:color w:val="000000"/>
          <w:spacing w:val="0"/>
          <w:sz w:val="32"/>
          <w:szCs w:val="32"/>
          <w:shd w:val="clear" w:color="auto" w:fill="auto"/>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4498" w:firstLineChars="1400"/>
        <w:jc w:val="both"/>
        <w:textAlignment w:val="auto"/>
        <w:rPr>
          <w:rFonts w:hint="eastAsia" w:ascii="仿宋_GB2312" w:hAnsi="仿宋_GB2312" w:eastAsia="仿宋_GB2312" w:cs="仿宋_GB2312"/>
          <w:b/>
          <w:bCs w:val="0"/>
          <w:i w:val="0"/>
          <w:caps w:val="0"/>
          <w:color w:val="333333"/>
          <w:spacing w:val="0"/>
          <w:sz w:val="32"/>
          <w:szCs w:val="32"/>
          <w:shd w:val="clear" w:color="auto" w:fill="auto"/>
        </w:rPr>
      </w:pPr>
      <w:r>
        <w:rPr>
          <w:rFonts w:hint="eastAsia" w:ascii="仿宋_GB2312" w:hAnsi="仿宋_GB2312" w:eastAsia="仿宋_GB2312" w:cs="仿宋_GB2312"/>
          <w:b/>
          <w:bCs w:val="0"/>
          <w:i w:val="0"/>
          <w:caps w:val="0"/>
          <w:color w:val="000000"/>
          <w:spacing w:val="0"/>
          <w:sz w:val="32"/>
          <w:szCs w:val="32"/>
          <w:shd w:val="clear" w:color="auto" w:fill="auto"/>
          <w:lang w:val="en-US" w:eastAsia="zh-CN"/>
        </w:rPr>
        <w:t>2024年1月29日</w:t>
      </w: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621957-6458-4A5F-83D2-CF2081320A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F313E6B-0A4D-45F6-A7A9-E78F8DD120C1}"/>
  </w:font>
  <w:font w:name="方正小标宋简体">
    <w:panose1 w:val="02000000000000000000"/>
    <w:charset w:val="86"/>
    <w:family w:val="auto"/>
    <w:pitch w:val="default"/>
    <w:sig w:usb0="00000001" w:usb1="080E0000" w:usb2="00000000" w:usb3="00000000" w:csb0="00040000" w:csb1="00000000"/>
    <w:embedRegular r:id="rId3" w:fontKey="{F68151DC-BB00-4AA5-ABCC-C40C214C6A47}"/>
  </w:font>
  <w:font w:name="方正楷体简体">
    <w:panose1 w:val="03000509000000000000"/>
    <w:charset w:val="86"/>
    <w:family w:val="auto"/>
    <w:pitch w:val="default"/>
    <w:sig w:usb0="00000001" w:usb1="080E0000" w:usb2="00000000" w:usb3="00000000" w:csb0="00040000" w:csb1="00000000"/>
    <w:embedRegular r:id="rId4" w:fontKey="{87E7DC82-6130-4B76-A41F-06CF295C778E}"/>
  </w:font>
  <w:font w:name="楷体_GB2312">
    <w:panose1 w:val="02010609030101010101"/>
    <w:charset w:val="86"/>
    <w:family w:val="auto"/>
    <w:pitch w:val="default"/>
    <w:sig w:usb0="00000001" w:usb1="080E0000" w:usb2="00000000" w:usb3="00000000" w:csb0="00040000" w:csb1="00000000"/>
    <w:embedRegular r:id="rId5" w:fontKey="{B6C8B982-28AC-4621-B608-8AEEC40EBA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040EC"/>
    <w:multiLevelType w:val="singleLevel"/>
    <w:tmpl w:val="B79040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OTg2NTc1ODJlNmMyMTQ3NTFkYjM5Nzc0ZTk5ZWEifQ=="/>
  </w:docVars>
  <w:rsids>
    <w:rsidRoot w:val="00000000"/>
    <w:rsid w:val="00312BAF"/>
    <w:rsid w:val="00907B94"/>
    <w:rsid w:val="012F0F59"/>
    <w:rsid w:val="014E6667"/>
    <w:rsid w:val="01980A48"/>
    <w:rsid w:val="026B32B8"/>
    <w:rsid w:val="04BB0735"/>
    <w:rsid w:val="04CF1850"/>
    <w:rsid w:val="094674E0"/>
    <w:rsid w:val="0A297BA1"/>
    <w:rsid w:val="0B5D0BB4"/>
    <w:rsid w:val="0B8207ED"/>
    <w:rsid w:val="0C520900"/>
    <w:rsid w:val="0CD45142"/>
    <w:rsid w:val="0F6E4088"/>
    <w:rsid w:val="14891FC8"/>
    <w:rsid w:val="15353A4B"/>
    <w:rsid w:val="16BB517E"/>
    <w:rsid w:val="1AAE391A"/>
    <w:rsid w:val="1B08665A"/>
    <w:rsid w:val="1EB167FE"/>
    <w:rsid w:val="1F8D1577"/>
    <w:rsid w:val="20D7156C"/>
    <w:rsid w:val="21534FE3"/>
    <w:rsid w:val="22B131A4"/>
    <w:rsid w:val="245F7074"/>
    <w:rsid w:val="24CB7509"/>
    <w:rsid w:val="2AC125FA"/>
    <w:rsid w:val="2F566E0F"/>
    <w:rsid w:val="306C3298"/>
    <w:rsid w:val="30D71296"/>
    <w:rsid w:val="30DD557F"/>
    <w:rsid w:val="33251860"/>
    <w:rsid w:val="35AB20DF"/>
    <w:rsid w:val="3C886331"/>
    <w:rsid w:val="3DDA70C7"/>
    <w:rsid w:val="44A504C0"/>
    <w:rsid w:val="497543BA"/>
    <w:rsid w:val="4AE26025"/>
    <w:rsid w:val="4B3B57AE"/>
    <w:rsid w:val="51DC3981"/>
    <w:rsid w:val="521F4392"/>
    <w:rsid w:val="5253334F"/>
    <w:rsid w:val="539B7C68"/>
    <w:rsid w:val="55ED0CBB"/>
    <w:rsid w:val="58D32600"/>
    <w:rsid w:val="59782536"/>
    <w:rsid w:val="5E860B9D"/>
    <w:rsid w:val="5ECF2AA2"/>
    <w:rsid w:val="66A82DDC"/>
    <w:rsid w:val="6F1563F8"/>
    <w:rsid w:val="71BF1508"/>
    <w:rsid w:val="728227E5"/>
    <w:rsid w:val="743C4B30"/>
    <w:rsid w:val="74EB3356"/>
    <w:rsid w:val="75205996"/>
    <w:rsid w:val="7694110E"/>
    <w:rsid w:val="77BC769C"/>
    <w:rsid w:val="781B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202</a:t>
            </a:r>
            <a:r>
              <a:rPr lang="en-US" altLang="zh-CN"/>
              <a:t>3</a:t>
            </a:r>
            <a:r>
              <a:t>年度西平镇主动公开政府信息</a:t>
            </a:r>
          </a:p>
        </c:rich>
      </c:tx>
      <c:layout/>
      <c:overlay val="0"/>
      <c:spPr>
        <a:noFill/>
        <a:ln>
          <a:noFill/>
        </a:ln>
        <a:effectLst/>
      </c:spPr>
    </c:title>
    <c:autoTitleDeleted val="0"/>
    <c:plotArea>
      <c:layout/>
      <c:pieChart>
        <c:varyColors val="1"/>
        <c:ser>
          <c:idx val="0"/>
          <c:order val="0"/>
          <c:tx>
            <c:strRef>
              <c:f>Sheet1!$B$1</c:f>
              <c:strCache>
                <c:ptCount val="1"/>
                <c:pt idx="0">
                  <c:v>2022年度西平镇主动公开政府信息</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政府网站发布工作动态</c:v>
                </c:pt>
                <c:pt idx="1">
                  <c:v>图文新闻</c:v>
                </c:pt>
              </c:strCache>
            </c:strRef>
          </c:cat>
          <c:val>
            <c:numRef>
              <c:f>Sheet1!$B$2:$B$3</c:f>
              <c:numCache>
                <c:formatCode>General</c:formatCode>
                <c:ptCount val="2"/>
                <c:pt idx="0">
                  <c:v>58</c:v>
                </c:pt>
                <c:pt idx="1">
                  <c:v>70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2245</Words>
  <Characters>2356</Characters>
  <Lines>0</Lines>
  <Paragraphs>0</Paragraphs>
  <TotalTime>87</TotalTime>
  <ScaleCrop>false</ScaleCrop>
  <LinksUpToDate>false</LinksUpToDate>
  <CharactersWithSpaces>2356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2022-01-13T03:13:00Z</dcterms:created>
  <dc:creator>Administrator</dc:creator>
  <cp:lastModifiedBy>春风十里不如你</cp:lastModifiedBy>
  <dcterms:modified xsi:type="dcterms:W3CDTF">2024-01-31T02:52:05Z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636B0924485A4F4180B7916982874F06_13</vt:lpwstr>
  </property>
</Properties>
</file>