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微山县教育和体育局202</w:t>
      </w:r>
      <w:r>
        <w:rPr>
          <w:rFonts w:hint="eastAsia" w:ascii="方正小标宋简体" w:hAnsi="方正小标宋简体" w:eastAsia="方正小标宋简体" w:cs="方正小标宋简体"/>
          <w:i w:val="0"/>
          <w:caps w:val="0"/>
          <w:color w:val="000000" w:themeColor="text1"/>
          <w:spacing w:val="0"/>
          <w:sz w:val="44"/>
          <w:szCs w:val="44"/>
          <w:shd w:val="clear" w:fill="FFFFFF"/>
          <w:lang w:val="en-US" w:eastAsia="zh-CN"/>
          <w14:textFill>
            <w14:solidFill>
              <w14:schemeClr w14:val="tx1"/>
            </w14:solidFill>
          </w14:textFill>
        </w:rPr>
        <w:t>3</w:t>
      </w:r>
      <w:r>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t>年政府信息公开工作年度报告</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i w:val="0"/>
          <w:caps w:val="0"/>
          <w:color w:val="000000" w:themeColor="text1"/>
          <w:spacing w:val="0"/>
          <w:sz w:val="44"/>
          <w:szCs w:val="44"/>
          <w:shd w:val="clear" w:fill="FFFFFF"/>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ascii="sans-serif" w:hAnsi="sans-serif" w:eastAsia="sans-serif" w:cs="sans-serif"/>
          <w:i w:val="0"/>
          <w:caps w:val="0"/>
          <w:color w:val="000000" w:themeColor="text1"/>
          <w:spacing w:val="0"/>
          <w:sz w:val="24"/>
          <w:szCs w:val="24"/>
          <w14:textFill>
            <w14:solidFill>
              <w14:schemeClr w14:val="tx1"/>
            </w14:solidFill>
          </w14:textFill>
        </w:rPr>
      </w:pPr>
      <w:r>
        <w:rPr>
          <w:rFonts w:ascii="仿宋" w:hAnsi="仿宋" w:eastAsia="仿宋" w:cs="仿宋"/>
          <w:i w:val="0"/>
          <w:caps w:val="0"/>
          <w:color w:val="000000" w:themeColor="text1"/>
          <w:spacing w:val="0"/>
          <w:sz w:val="31"/>
          <w:szCs w:val="31"/>
          <w:shd w:val="clear" w:fill="FFFFFF"/>
          <w14:textFill>
            <w14:solidFill>
              <w14:schemeClr w14:val="tx1"/>
            </w14:solidFill>
          </w14:textFill>
        </w:rPr>
        <w:t>本报告由微山县教育和体育局按照</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《中华人民共和国政府信息公开条例》（以下简称《条例》）和《中华人民共和国政府信息公开工作年度报告格式》（国办公开办函〔2021〕30号）要求编制。</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本报告所列数据的统计期限自202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年1月1日起至202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年12月31日止。本报告电子版可在微山县政府门户网站（http://www.weishan.gov.cn/）查阅或下载。如对报告有疑问，请与微山县教育和体育局联系（地址：微山县</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微山湖大道档案馆三楼</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，联系电话：0537-8221431）</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黑体" w:hAnsi="宋体" w:eastAsia="黑体" w:cs="黑体"/>
          <w:i w:val="0"/>
          <w:caps w:val="0"/>
          <w:color w:val="000000" w:themeColor="text1"/>
          <w:spacing w:val="0"/>
          <w:sz w:val="31"/>
          <w:szCs w:val="31"/>
          <w:shd w:val="clear" w:fill="FFFFFF"/>
          <w14:textFill>
            <w14:solidFill>
              <w14:schemeClr w14:val="tx1"/>
            </w14:solidFill>
          </w14:textFill>
        </w:rPr>
        <w:t>一、总体情况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楷体" w:hAnsi="楷体" w:eastAsia="楷体" w:cs="楷体"/>
          <w:i w:val="0"/>
          <w:caps w:val="0"/>
          <w:color w:val="000000" w:themeColor="text1"/>
          <w:spacing w:val="0"/>
          <w:sz w:val="31"/>
          <w:szCs w:val="31"/>
          <w:shd w:val="clear" w:fill="FFFFFF"/>
          <w14:textFill>
            <w14:solidFill>
              <w14:schemeClr w14:val="tx1"/>
            </w14:solidFill>
          </w14:textFill>
        </w:rPr>
        <w:t>（一）</w:t>
      </w: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主动公开情况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年度，县教体局政府信息公开数量为</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151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条，其中</w:t>
      </w:r>
      <w:r>
        <w:rPr>
          <w:rStyle w:val="11"/>
          <w:rFonts w:ascii="方正仿宋简体" w:hAnsi="方正仿宋简体" w:eastAsia="方正仿宋简体" w:cs="方正仿宋简体"/>
          <w:b w:val="0"/>
          <w:bCs/>
          <w:i w:val="0"/>
          <w:iCs w:val="0"/>
          <w:caps w:val="0"/>
          <w:color w:val="000000" w:themeColor="text1"/>
          <w:spacing w:val="0"/>
          <w:sz w:val="31"/>
          <w:szCs w:val="31"/>
          <w14:textFill>
            <w14:solidFill>
              <w14:schemeClr w14:val="tx1"/>
            </w14:solidFill>
          </w14:textFill>
        </w:rPr>
        <w:t>通过网站政务公开栏目主动公开各类政府信息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66</w:t>
      </w:r>
      <w:r>
        <w:rPr>
          <w:rStyle w:val="11"/>
          <w:rFonts w:hint="eastAsia" w:ascii="方正仿宋简体" w:hAnsi="方正仿宋简体" w:eastAsia="方正仿宋简体" w:cs="方正仿宋简体"/>
          <w:b w:val="0"/>
          <w:bCs/>
          <w:i w:val="0"/>
          <w:iCs w:val="0"/>
          <w:caps w:val="0"/>
          <w:color w:val="000000" w:themeColor="text1"/>
          <w:spacing w:val="0"/>
          <w:sz w:val="31"/>
          <w:szCs w:val="31"/>
          <w14:textFill>
            <w14:solidFill>
              <w14:schemeClr w14:val="tx1"/>
            </w14:solidFill>
          </w14:textFill>
        </w:rPr>
        <w:t>条</w:t>
      </w:r>
      <w:r>
        <w:rPr>
          <w:rStyle w:val="11"/>
          <w:rFonts w:hint="eastAsia" w:ascii="方正仿宋简体" w:hAnsi="方正仿宋简体" w:eastAsia="方正仿宋简体" w:cs="方正仿宋简体"/>
          <w:b w:val="0"/>
          <w:bCs/>
          <w:i w:val="0"/>
          <w:iCs w:val="0"/>
          <w:caps w:val="0"/>
          <w:color w:val="000000" w:themeColor="text1"/>
          <w:spacing w:val="0"/>
          <w:sz w:val="31"/>
          <w:szCs w:val="31"/>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微信公众号发布动态信息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85</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条；工作动态信息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53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通知公告信息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drawing>
          <wp:anchor distT="0" distB="0" distL="114300" distR="114300" simplePos="0" relativeHeight="251660288" behindDoc="0" locked="0" layoutInCell="1" allowOverlap="1">
            <wp:simplePos x="0" y="0"/>
            <wp:positionH relativeFrom="column">
              <wp:posOffset>646430</wp:posOffset>
            </wp:positionH>
            <wp:positionV relativeFrom="paragraph">
              <wp:posOffset>177165</wp:posOffset>
            </wp:positionV>
            <wp:extent cx="4528185" cy="2677795"/>
            <wp:effectExtent l="4445" t="4445" r="20320" b="2286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14:textFill>
            <w14:solidFill>
              <w14:schemeClr w14:val="tx1"/>
            </w14:solidFill>
          </w14:textFill>
        </w:rPr>
        <w:t>（二）依公开申请情况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年，我局接到依申请公开政府信息</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部分</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公开</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1</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15"/>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14:textFill>
            <w14:solidFill>
              <w14:schemeClr w14:val="tx1"/>
            </w14:solidFill>
          </w14:textFill>
        </w:rPr>
        <w:t>（三）政府信息管理情况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严格落实《中华人民共和国政府信息公开条例》要求，</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建立健全政务公开工作领导小组，落实好政务信息公开制度。</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认真做好信息公开前审查工作，从源头上杜绝涉密信息、敏感信息公开，依法应主动公开的信息均及时公开，确保信息时效性。</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（四）平台建设情况</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网络公开</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平台稳步运行</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，以县政府门户网站</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微信公众号</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为载体，</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为</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建立信息发布和审核机制，紧紧围绕全县重点工作任务，切实做好信息的采集和公开工作，做好政府信息公开各栏目内容保障工作。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hint="eastAsia" w:ascii="楷体" w:hAnsi="楷体" w:eastAsia="楷体" w:cs="楷体"/>
          <w:i w:val="0"/>
          <w:caps w:val="0"/>
          <w:color w:val="000000" w:themeColor="text1"/>
          <w:spacing w:val="0"/>
          <w:sz w:val="31"/>
          <w:szCs w:val="31"/>
          <w:shd w:val="clear" w:fill="FFFFFF"/>
          <w14:textFill>
            <w14:solidFill>
              <w14:schemeClr w14:val="tx1"/>
            </w14:solidFill>
          </w14:textFill>
        </w:rPr>
        <w:t>（五）监督保障工作</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bookmarkStart w:id="0" w:name="_GoBack"/>
      <w:bookmarkEnd w:id="0"/>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持续</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建立健全相关工作机制。</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根据</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信息公开目录和指南，明确了我局政务信息公开的范围、方式、职责和分工、程序、监督、保障，建立健全信息公开协调、审查、发布、考核等工作机制，确保各项政务信息及时主动公开</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二、主动公开政府信息情况</w:t>
      </w:r>
    </w:p>
    <w:tbl>
      <w:tblPr>
        <w:tblStyle w:val="9"/>
        <w:tblW w:w="5000" w:type="pct"/>
        <w:jc w:val="center"/>
        <w:shd w:val="clear" w:color="auto" w:fill="auto"/>
        <w:tblLayout w:type="autofit"/>
        <w:tblCellMar>
          <w:top w:w="15" w:type="dxa"/>
          <w:left w:w="15" w:type="dxa"/>
          <w:bottom w:w="15" w:type="dxa"/>
          <w:right w:w="15" w:type="dxa"/>
        </w:tblCellMar>
      </w:tblPr>
      <w:tblGrid>
        <w:gridCol w:w="2884"/>
        <w:gridCol w:w="2043"/>
        <w:gridCol w:w="1996"/>
        <w:gridCol w:w="2132"/>
      </w:tblGrid>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single" w:color="auto" w:sz="6" w:space="0"/>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第二十条第（一）项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1128"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本年新制作数量</w:t>
            </w:r>
          </w:p>
        </w:tc>
        <w:tc>
          <w:tcPr>
            <w:tcW w:w="1102" w:type="pc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宋体"/>
                <w:color w:val="000000" w:themeColor="text1"/>
                <w:lang w:val="en-US" w:eastAsia="zh-CN"/>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本年</w:t>
            </w:r>
            <w:r>
              <w:rPr>
                <w:rFonts w:hint="eastAsia" w:ascii="宋体" w:hAnsi="宋体" w:eastAsia="宋体" w:cs="宋体"/>
                <w:color w:val="000000" w:themeColor="text1"/>
                <w:sz w:val="19"/>
                <w:szCs w:val="19"/>
                <w:lang w:val="en-US" w:eastAsia="zh-CN"/>
                <w14:textFill>
                  <w14:solidFill>
                    <w14:schemeClr w14:val="tx1"/>
                  </w14:solidFill>
                </w14:textFill>
              </w:rPr>
              <w:t>废止件数</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eastAsiaTheme="minorEastAsia"/>
                <w:color w:val="000000" w:themeColor="text1"/>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现行有效件数</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规章</w:t>
            </w:r>
          </w:p>
        </w:tc>
        <w:tc>
          <w:tcPr>
            <w:tcW w:w="112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110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规范性文件</w:t>
            </w:r>
          </w:p>
        </w:tc>
        <w:tc>
          <w:tcPr>
            <w:tcW w:w="1128"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02"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1176" w:type="pc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第二十条第（五）项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ascii="宋体" w:hAnsi="宋体" w:eastAsia="宋体" w:cs="宋体"/>
                <w:color w:val="000000" w:themeColor="text1"/>
                <w:sz w:val="19"/>
                <w:szCs w:val="19"/>
                <w:lang w:val="en-US" w:eastAsia="zh-CN"/>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本年处理决定数量</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行政许可</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第二十条第（六）项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lang w:val="en-US" w:eastAsia="zh-CN"/>
                <w14:textFill>
                  <w14:solidFill>
                    <w14:schemeClr w14:val="tx1"/>
                  </w14:solidFill>
                </w14:textFill>
              </w:rPr>
              <w:t>本年处理决定数量</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行政处罚</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行政强制</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r>
        <w:tblPrEx>
          <w:shd w:val="clear" w:color="auto" w:fill="auto"/>
          <w:tblCellMar>
            <w:top w:w="15" w:type="dxa"/>
            <w:left w:w="15" w:type="dxa"/>
            <w:bottom w:w="15" w:type="dxa"/>
            <w:right w:w="15" w:type="dxa"/>
          </w:tblCellMar>
        </w:tblPrEx>
        <w:trPr>
          <w:trHeight w:val="680" w:hRule="exact"/>
          <w:jc w:val="center"/>
        </w:trPr>
        <w:tc>
          <w:tcPr>
            <w:tcW w:w="5000" w:type="pct"/>
            <w:gridSpan w:val="4"/>
            <w:tcBorders>
              <w:top w:val="nil"/>
              <w:left w:val="single" w:color="auto" w:sz="6" w:space="0"/>
              <w:bottom w:val="single" w:color="auto" w:sz="6" w:space="0"/>
              <w:right w:val="single" w:color="auto" w:sz="6" w:space="0"/>
            </w:tcBorders>
            <w:shd w:val="clear" w:color="auto" w:fill="C6D9F1"/>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第二十条第（八）项</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信息内容</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7"/>
              <w:keepNext w:val="0"/>
              <w:keepLines w:val="0"/>
              <w:widowControl/>
              <w:suppressLineNumbers w:val="0"/>
              <w:jc w:val="center"/>
              <w:rPr>
                <w:rFonts w:hint="eastAsia" w:ascii="宋体" w:hAnsi="宋体" w:eastAsia="宋体" w:cs="宋体"/>
                <w:color w:val="000000" w:themeColor="text1"/>
                <w:kern w:val="0"/>
                <w:sz w:val="19"/>
                <w:szCs w:val="19"/>
                <w:lang w:val="en-US" w:eastAsia="zh-CN" w:bidi="ar"/>
                <w14:textFill>
                  <w14:solidFill>
                    <w14:schemeClr w14:val="tx1"/>
                  </w14:solidFill>
                </w14:textFill>
              </w:rPr>
            </w:pPr>
            <w:r>
              <w:rPr>
                <w:rFonts w:hint="eastAsia" w:ascii="宋体" w:hAnsi="宋体" w:eastAsia="宋体" w:cs="宋体"/>
                <w:color w:val="000000" w:themeColor="text1"/>
                <w:kern w:val="0"/>
                <w:sz w:val="19"/>
                <w:szCs w:val="19"/>
                <w:lang w:val="en-US" w:eastAsia="zh-CN" w:bidi="ar"/>
                <w14:textFill>
                  <w14:solidFill>
                    <w14:schemeClr w14:val="tx1"/>
                  </w14:solidFill>
                </w14:textFill>
              </w:rPr>
              <w:t>本年收费金额（单位：万元）</w:t>
            </w:r>
          </w:p>
        </w:tc>
      </w:tr>
      <w:tr>
        <w:tblPrEx>
          <w:shd w:val="clear" w:color="auto" w:fill="auto"/>
          <w:tblCellMar>
            <w:top w:w="15" w:type="dxa"/>
            <w:left w:w="15" w:type="dxa"/>
            <w:bottom w:w="15" w:type="dxa"/>
            <w:right w:w="15" w:type="dxa"/>
          </w:tblCellMar>
        </w:tblPrEx>
        <w:trPr>
          <w:trHeight w:val="680" w:hRule="exact"/>
          <w:jc w:val="center"/>
        </w:trPr>
        <w:tc>
          <w:tcPr>
            <w:tcW w:w="1593" w:type="pc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行政事业性收费</w:t>
            </w:r>
          </w:p>
        </w:tc>
        <w:tc>
          <w:tcPr>
            <w:tcW w:w="3406" w:type="pct"/>
            <w:gridSpan w:val="3"/>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Theme="minorEastAsia"/>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7" w:afterLines="50" w:afterAutospacing="0" w:line="560" w:lineRule="exact"/>
        <w:ind w:left="0" w:right="0" w:firstLine="601"/>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三、收到和处理政府信息公开申请情况</w:t>
      </w:r>
    </w:p>
    <w:tbl>
      <w:tblPr>
        <w:tblStyle w:val="9"/>
        <w:tblW w:w="906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614"/>
        <w:gridCol w:w="854"/>
        <w:gridCol w:w="2791"/>
        <w:gridCol w:w="600"/>
        <w:gridCol w:w="600"/>
        <w:gridCol w:w="900"/>
        <w:gridCol w:w="817"/>
        <w:gridCol w:w="833"/>
        <w:gridCol w:w="534"/>
        <w:gridCol w:w="5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PrEx>
        <w:trPr>
          <w:jc w:val="center"/>
        </w:trPr>
        <w:tc>
          <w:tcPr>
            <w:tcW w:w="4259" w:type="dxa"/>
            <w:gridSpan w:val="3"/>
            <w:vMerge w:val="restart"/>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（本列数据的勾稽关系为：第一项加第二项之和，等于第三项加第四项之和）</w:t>
            </w:r>
          </w:p>
        </w:tc>
        <w:tc>
          <w:tcPr>
            <w:tcW w:w="4809" w:type="dxa"/>
            <w:gridSpan w:val="7"/>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自然人</w:t>
            </w:r>
          </w:p>
        </w:tc>
        <w:tc>
          <w:tcPr>
            <w:tcW w:w="3684"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法人或其他组织</w:t>
            </w:r>
          </w:p>
        </w:tc>
        <w:tc>
          <w:tcPr>
            <w:tcW w:w="525" w:type="dxa"/>
            <w:vMerge w:val="restart"/>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vMerge w:val="continue"/>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商业企业</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科研机构</w:t>
            </w:r>
          </w:p>
        </w:tc>
        <w:tc>
          <w:tcPr>
            <w:tcW w:w="81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社会公益组织</w:t>
            </w:r>
          </w:p>
        </w:tc>
        <w:tc>
          <w:tcPr>
            <w:tcW w:w="83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法律服务机构</w:t>
            </w:r>
          </w:p>
        </w:tc>
        <w:tc>
          <w:tcPr>
            <w:tcW w:w="534"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w:t>
            </w:r>
          </w:p>
        </w:tc>
        <w:tc>
          <w:tcPr>
            <w:tcW w:w="525" w:type="dxa"/>
            <w:vMerge w:val="continue"/>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一、本年新收政府信息公开申请数量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二、上年结转政府信息公开申请数量</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restart"/>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三、本年度办理结果</w:t>
            </w: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（一）予以公开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（二）部分公开（区分处理的，只计这一情形，不计其他情形）</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（三）不予公开</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属于国家秘密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其他法律行政法规禁止公开</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危及</w:t>
            </w:r>
            <w:r>
              <w:rPr>
                <w:rFonts w:hint="default" w:ascii="Times New Roman" w:hAnsi="Times New Roman" w:cs="Times New Roman"/>
                <w:color w:val="000000" w:themeColor="text1"/>
                <w:sz w:val="19"/>
                <w:szCs w:val="19"/>
                <w14:textFill>
                  <w14:solidFill>
                    <w14:schemeClr w14:val="tx1"/>
                  </w14:solidFill>
                </w14:textFill>
              </w:rPr>
              <w:t>“</w:t>
            </w:r>
            <w:r>
              <w:rPr>
                <w:rFonts w:hint="eastAsia" w:ascii="宋体" w:hAnsi="宋体" w:eastAsia="宋体" w:cs="宋体"/>
                <w:color w:val="000000" w:themeColor="text1"/>
                <w:sz w:val="19"/>
                <w:szCs w:val="19"/>
                <w14:textFill>
                  <w14:solidFill>
                    <w14:schemeClr w14:val="tx1"/>
                  </w14:solidFill>
                </w14:textFill>
              </w:rPr>
              <w:t>三安全一稳定</w:t>
            </w:r>
            <w:r>
              <w:rPr>
                <w:rFonts w:hint="default" w:ascii="Times New Roman" w:hAnsi="Times New Roman" w:cs="Times New Roman"/>
                <w:color w:val="000000" w:themeColor="text1"/>
                <w:sz w:val="19"/>
                <w:szCs w:val="19"/>
                <w14:textFill>
                  <w14:solidFill>
                    <w14:schemeClr w14:val="tx1"/>
                  </w14:solidFill>
                </w14:textFill>
              </w:rPr>
              <w:t>”</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4.</w:t>
            </w:r>
            <w:r>
              <w:rPr>
                <w:rFonts w:hint="eastAsia" w:ascii="宋体" w:hAnsi="宋体" w:eastAsia="宋体" w:cs="宋体"/>
                <w:color w:val="000000" w:themeColor="text1"/>
                <w:sz w:val="19"/>
                <w:szCs w:val="19"/>
                <w14:textFill>
                  <w14:solidFill>
                    <w14:schemeClr w14:val="tx1"/>
                  </w14:solidFill>
                </w14:textFill>
              </w:rPr>
              <w:t>保护第三方合法权益</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5.</w:t>
            </w:r>
            <w:r>
              <w:rPr>
                <w:rFonts w:hint="eastAsia" w:ascii="宋体" w:hAnsi="宋体" w:eastAsia="宋体" w:cs="宋体"/>
                <w:color w:val="000000" w:themeColor="text1"/>
                <w:sz w:val="19"/>
                <w:szCs w:val="19"/>
                <w14:textFill>
                  <w14:solidFill>
                    <w14:schemeClr w14:val="tx1"/>
                  </w14:solidFill>
                </w14:textFill>
              </w:rPr>
              <w:t>属于三类内部事务信息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6.</w:t>
            </w:r>
            <w:r>
              <w:rPr>
                <w:rFonts w:hint="eastAsia" w:ascii="宋体" w:hAnsi="宋体" w:eastAsia="宋体" w:cs="宋体"/>
                <w:color w:val="000000" w:themeColor="text1"/>
                <w:sz w:val="19"/>
                <w:szCs w:val="19"/>
                <w14:textFill>
                  <w14:solidFill>
                    <w14:schemeClr w14:val="tx1"/>
                  </w14:solidFill>
                </w14:textFill>
              </w:rPr>
              <w:t>属于四类过程性信息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7.</w:t>
            </w:r>
            <w:r>
              <w:rPr>
                <w:rFonts w:hint="eastAsia" w:ascii="宋体" w:hAnsi="宋体" w:eastAsia="宋体" w:cs="宋体"/>
                <w:color w:val="000000" w:themeColor="text1"/>
                <w:sz w:val="19"/>
                <w:szCs w:val="19"/>
                <w14:textFill>
                  <w14:solidFill>
                    <w14:schemeClr w14:val="tx1"/>
                  </w14:solidFill>
                </w14:textFill>
              </w:rPr>
              <w:t>属于行政执法案卷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8.</w:t>
            </w:r>
            <w:r>
              <w:rPr>
                <w:rFonts w:hint="eastAsia" w:ascii="宋体" w:hAnsi="宋体" w:eastAsia="宋体" w:cs="宋体"/>
                <w:color w:val="000000" w:themeColor="text1"/>
                <w:sz w:val="19"/>
                <w:szCs w:val="19"/>
                <w14:textFill>
                  <w14:solidFill>
                    <w14:schemeClr w14:val="tx1"/>
                  </w14:solidFill>
                </w14:textFill>
              </w:rPr>
              <w:t>属于行政查询事项</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（四）无法提供</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本机关不掌握相关政府信息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没有现成信息需要另行制作</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补正后申请内容仍不明确</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（五）不予处理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信访举报投诉类申请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要求提供公开出版物</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4.</w:t>
            </w:r>
            <w:r>
              <w:rPr>
                <w:rFonts w:hint="eastAsia" w:ascii="宋体" w:hAnsi="宋体" w:eastAsia="宋体" w:cs="宋体"/>
                <w:color w:val="000000" w:themeColor="text1"/>
                <w:sz w:val="19"/>
                <w:szCs w:val="19"/>
                <w14:textFill>
                  <w14:solidFill>
                    <w14:schemeClr w14:val="tx1"/>
                  </w14:solidFill>
                </w14:textFill>
              </w:rPr>
              <w:t>无正当理由大量反复申请</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textAlignment w:val="auto"/>
              <w:rPr>
                <w:color w:val="000000" w:themeColor="text1"/>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5.</w:t>
            </w:r>
            <w:r>
              <w:rPr>
                <w:rFonts w:hint="eastAsia" w:ascii="宋体" w:hAnsi="宋体" w:eastAsia="宋体" w:cs="宋体"/>
                <w:color w:val="000000" w:themeColor="text1"/>
                <w:sz w:val="19"/>
                <w:szCs w:val="19"/>
                <w14:textFill>
                  <w14:solidFill>
                    <w14:schemeClr w14:val="tx1"/>
                  </w14:solidFill>
                </w14:textFill>
              </w:rPr>
              <w:t>要求行政机关确认或重新出具已获取信息</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（六）其他处理</w:t>
            </w: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1.</w:t>
            </w:r>
            <w:r>
              <w:rPr>
                <w:rFonts w:hint="eastAsia" w:ascii="宋体" w:hAnsi="宋体" w:eastAsia="宋体" w:cs="宋体"/>
                <w:color w:val="000000" w:themeColor="text1"/>
                <w:sz w:val="19"/>
                <w:szCs w:val="19"/>
                <w14:textFill>
                  <w14:solidFill>
                    <w14:schemeClr w14:val="tx1"/>
                  </w14:solidFill>
                </w14:textFill>
              </w:rPr>
              <w:t>申请人无正当理由逾期不补正、行政机关不再处理其政府信息公开申请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2.</w:t>
            </w:r>
            <w:r>
              <w:rPr>
                <w:rFonts w:hint="eastAsia" w:ascii="宋体" w:hAnsi="宋体" w:eastAsia="宋体" w:cs="宋体"/>
                <w:color w:val="000000" w:themeColor="text1"/>
                <w:sz w:val="19"/>
                <w:szCs w:val="19"/>
                <w14:textFill>
                  <w14:solidFill>
                    <w14:schemeClr w14:val="tx1"/>
                  </w14:solidFill>
                </w14:textFill>
              </w:rPr>
              <w:t>申请人逾期未按收费通知要求缴纳费用、行政机关不再处理其政府信息公开申请</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15" w:hRule="atLeast"/>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854"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2791"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default" w:ascii="Times New Roman" w:hAnsi="Times New Roman" w:eastAsia="宋体" w:cs="Times New Roman"/>
                <w:color w:val="000000" w:themeColor="text1"/>
                <w:sz w:val="19"/>
                <w:szCs w:val="19"/>
                <w14:textFill>
                  <w14:solidFill>
                    <w14:schemeClr w14:val="tx1"/>
                  </w14:solidFill>
                </w14:textFill>
              </w:rPr>
              <w:t>3.</w:t>
            </w:r>
            <w:r>
              <w:rPr>
                <w:rFonts w:hint="eastAsia" w:ascii="宋体" w:hAnsi="宋体" w:eastAsia="宋体" w:cs="宋体"/>
                <w:color w:val="000000" w:themeColor="text1"/>
                <w:sz w:val="19"/>
                <w:szCs w:val="19"/>
                <w14:textFill>
                  <w14:solidFill>
                    <w14:schemeClr w14:val="tx1"/>
                  </w14:solidFill>
                </w14:textFill>
              </w:rPr>
              <w:t>其他</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4" w:type="dxa"/>
            <w:vMerge w:val="continue"/>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3645"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（七）总计</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eastAsiaTheme="minorEastAsia"/>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4259" w:type="dxa"/>
            <w:gridSpan w:val="3"/>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四、结转下年度继续办理</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6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90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1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83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34"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color w:val="000000" w:themeColor="text1"/>
                <w:sz w:val="21"/>
                <w:szCs w:val="21"/>
                <w14:textFill>
                  <w14:solidFill>
                    <w14:schemeClr w14:val="tx1"/>
                  </w14:solidFill>
                </w14:textFill>
              </w:rPr>
            </w:pPr>
            <w:r>
              <w:rPr>
                <w:rFonts w:hint="default" w:ascii="Calibri" w:hAnsi="Calibri" w:eastAsia="宋体" w:cs="Calibri"/>
                <w:color w:val="000000" w:themeColor="text1"/>
                <w:sz w:val="21"/>
                <w:szCs w:val="21"/>
                <w14:textFill>
                  <w14:solidFill>
                    <w14:schemeClr w14:val="tx1"/>
                  </w14:solidFill>
                </w14:textFill>
              </w:rPr>
              <w:t>0</w:t>
            </w:r>
          </w:p>
        </w:tc>
        <w:tc>
          <w:tcPr>
            <w:tcW w:w="52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Calibri" w:hAnsi="Calibri" w:eastAsia="宋体" w:cs="Calibri"/>
                <w:color w:val="000000" w:themeColor="text1"/>
                <w:sz w:val="21"/>
                <w:szCs w:val="21"/>
                <w14:textFill>
                  <w14:solidFill>
                    <w14:schemeClr w14:val="tx1"/>
                  </w14:solidFill>
                </w14:textFill>
              </w:rPr>
            </w:pPr>
            <w:r>
              <w:rPr>
                <w:rFonts w:hint="eastAsia" w:ascii="Calibri" w:hAnsi="Calibri" w:eastAsia="宋体" w:cs="Calibri"/>
                <w:color w:val="000000" w:themeColor="text1"/>
                <w:sz w:val="21"/>
                <w:szCs w:val="21"/>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313" w:beforeLines="100" w:beforeAutospacing="0" w:after="157" w:afterLines="50" w:afterAutospacing="0" w:line="560" w:lineRule="exact"/>
        <w:ind w:left="0" w:right="0" w:firstLine="601"/>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ascii="方正黑体简体" w:hAnsi="方正黑体简体" w:eastAsia="方正黑体简体" w:cs="方正黑体简体"/>
          <w:i w:val="0"/>
          <w:caps w:val="0"/>
          <w:color w:val="000000" w:themeColor="text1"/>
          <w:spacing w:val="0"/>
          <w:sz w:val="30"/>
          <w:szCs w:val="30"/>
          <w:shd w:val="clear" w:fill="FFFFFF"/>
          <w14:textFill>
            <w14:solidFill>
              <w14:schemeClr w14:val="tx1"/>
            </w14:solidFill>
          </w14:textFill>
        </w:rPr>
        <w:t>四、政府信息公开行政复议、行政诉讼情况</w:t>
      </w:r>
    </w:p>
    <w:tbl>
      <w:tblPr>
        <w:tblStyle w:val="9"/>
        <w:tblW w:w="90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598"/>
        <w:gridCol w:w="598"/>
        <w:gridCol w:w="598"/>
        <w:gridCol w:w="598"/>
        <w:gridCol w:w="672"/>
        <w:gridCol w:w="686"/>
        <w:gridCol w:w="686"/>
        <w:gridCol w:w="628"/>
        <w:gridCol w:w="598"/>
        <w:gridCol w:w="402"/>
        <w:gridCol w:w="672"/>
        <w:gridCol w:w="657"/>
        <w:gridCol w:w="657"/>
        <w:gridCol w:w="623"/>
        <w:gridCol w:w="4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3064" w:type="dxa"/>
            <w:gridSpan w:val="5"/>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行政复议</w:t>
            </w:r>
          </w:p>
        </w:tc>
        <w:tc>
          <w:tcPr>
            <w:tcW w:w="6011" w:type="dxa"/>
            <w:gridSpan w:val="10"/>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vMerge w:val="restart"/>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598" w:type="dxa"/>
            <w:vMerge w:val="restart"/>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598"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672" w:type="dxa"/>
            <w:vMerge w:val="restart"/>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计</w:t>
            </w:r>
          </w:p>
        </w:tc>
        <w:tc>
          <w:tcPr>
            <w:tcW w:w="3000"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未经复议直接起诉</w:t>
            </w:r>
          </w:p>
        </w:tc>
        <w:tc>
          <w:tcPr>
            <w:tcW w:w="3011" w:type="dxa"/>
            <w:gridSpan w:val="5"/>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vMerge w:val="continue"/>
            <w:tcBorders>
              <w:top w:val="nil"/>
              <w:left w:val="single" w:color="auto" w:sz="6" w:space="0"/>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nil"/>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598"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72" w:type="dxa"/>
            <w:vMerge w:val="continue"/>
            <w:tcBorders>
              <w:top w:val="single" w:color="auto" w:sz="6" w:space="0"/>
              <w:left w:val="nil"/>
              <w:bottom w:val="outset" w:color="auto" w:sz="6" w:space="0"/>
              <w:right w:val="single" w:color="auto" w:sz="6" w:space="0"/>
            </w:tcBorders>
            <w:shd w:val="clear" w:color="auto" w:fill="auto"/>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360" w:lineRule="exact"/>
              <w:textAlignment w:val="auto"/>
              <w:rPr>
                <w:rFonts w:hint="eastAsia" w:ascii="宋体"/>
                <w:color w:val="000000" w:themeColor="text1"/>
                <w:sz w:val="24"/>
                <w:szCs w:val="24"/>
                <w14:textFill>
                  <w14:solidFill>
                    <w14:schemeClr w14:val="tx1"/>
                  </w14:solidFill>
                </w14:textFill>
              </w:rPr>
            </w:pP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62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598"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c>
          <w:tcPr>
            <w:tcW w:w="67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结果维持</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结果纠正</w:t>
            </w:r>
          </w:p>
        </w:tc>
        <w:tc>
          <w:tcPr>
            <w:tcW w:w="657"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其他结果</w:t>
            </w:r>
          </w:p>
        </w:tc>
        <w:tc>
          <w:tcPr>
            <w:tcW w:w="623"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尚未审结</w:t>
            </w:r>
          </w:p>
        </w:tc>
        <w:tc>
          <w:tcPr>
            <w:tcW w:w="402"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598"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86"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2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598"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19"/>
                <w:szCs w:val="19"/>
                <w14:textFill>
                  <w14:solidFill>
                    <w14:schemeClr w14:val="tx1"/>
                  </w14:solidFill>
                </w14:textFill>
              </w:rPr>
              <w:t>0</w:t>
            </w:r>
          </w:p>
        </w:tc>
        <w:tc>
          <w:tcPr>
            <w:tcW w:w="67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57"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623"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60" w:lineRule="exact"/>
              <w:ind w:left="0" w:right="0"/>
              <w:jc w:val="center"/>
              <w:textAlignment w:val="auto"/>
              <w:rPr>
                <w:color w:val="000000" w:themeColor="text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0</w:t>
            </w:r>
          </w:p>
        </w:tc>
        <w:tc>
          <w:tcPr>
            <w:tcW w:w="402"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exact"/>
              <w:ind w:left="0" w:right="0"/>
              <w:textAlignment w:val="auto"/>
              <w:rPr>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0</w:t>
            </w:r>
          </w:p>
        </w:tc>
      </w:tr>
    </w:tbl>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五、存在的主要问题及改进情况</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一、存在的问题</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部分工作人员主动开展政务公开工作的意识不够</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由于编制人员较少，政务公开工作人员为兼职，很多工作不能第一时间开展，导致效率不高。</w:t>
      </w:r>
    </w:p>
    <w:p>
      <w:pPr>
        <w:pStyle w:val="3"/>
        <w:bidi w:val="0"/>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二、下步措施</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我单位将严格按照各级有关要求，进一步改进本单位的政府信息公开工作，一是及时梳理有关应公开信息，第一时间更新</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二是积极参加各类学习培训，提高业务人员工作水平</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三是加强机关工作作风建设，积极主动作为，强化有关问题整改，进一步提升政务公开工作水平</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60" w:lineRule="exact"/>
        <w:ind w:left="0" w:right="0" w:firstLine="600"/>
        <w:jc w:val="both"/>
        <w:textAlignment w:val="auto"/>
        <w:rPr>
          <w:rFonts w:hint="default" w:ascii="sans-serif" w:hAnsi="sans-serif" w:eastAsia="sans-serif" w:cs="sans-serif"/>
          <w:i w:val="0"/>
          <w:caps w:val="0"/>
          <w:color w:val="000000" w:themeColor="text1"/>
          <w:spacing w:val="0"/>
          <w:sz w:val="24"/>
          <w:szCs w:val="24"/>
          <w14:textFill>
            <w14:solidFill>
              <w14:schemeClr w14:val="tx1"/>
            </w14:solidFill>
          </w14:textFill>
        </w:rPr>
      </w:pPr>
      <w:r>
        <w:rPr>
          <w:rStyle w:val="11"/>
          <w:rFonts w:hint="eastAsia" w:ascii="黑体" w:hAnsi="宋体" w:eastAsia="黑体" w:cs="黑体"/>
          <w:i w:val="0"/>
          <w:caps w:val="0"/>
          <w:color w:val="000000" w:themeColor="text1"/>
          <w:spacing w:val="0"/>
          <w:sz w:val="31"/>
          <w:szCs w:val="31"/>
          <w:shd w:val="clear" w:fill="FFFFFF"/>
          <w14:textFill>
            <w14:solidFill>
              <w14:schemeClr w14:val="tx1"/>
            </w14:solidFill>
          </w14:textFill>
        </w:rPr>
        <w:t>六、其他需要报告的事项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(一)依据《政府信息公开信息处理费管理办法》收取信息处理费的情况需在此专门报告；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20" w:firstLineChars="200"/>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本年度我局信息处理费收取金额为0。</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二</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本年度无</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落实上级年度政务公开工作要点情况</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三</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本行政机关人大代表建议和政协提案办理结果公开情况</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2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3</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年微山县教育和体育局共收到人大建议1</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0</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条，政协提案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26</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条，内容涉及农村及湖区教育优质均衡发展、</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办学质量改善提升</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中小学生心里健康和全面发展</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等。建议、提案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均</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在规定期限内办复完毕，办复率100%，满意率100%</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四</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本</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年度</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政务公开工作创新。</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五</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本行政机关政府信息公开工作年度报告数据统计</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需要说明的事项。</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六</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本行政机关</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认为需要报告的其他事项。</w:t>
      </w:r>
    </w:p>
    <w:p>
      <w:pPr>
        <w:pStyle w:val="8"/>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left"/>
        <w:textAlignment w:val="auto"/>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2"/>
          <w:szCs w:val="32"/>
          <w:shd w:val="clear" w:fill="FFFFFF"/>
          <w:lang w:val="en-US" w:eastAsia="zh-CN"/>
          <w14:textFill>
            <w14:solidFill>
              <w14:schemeClr w14:val="tx1"/>
            </w14:solidFill>
          </w14:textFill>
        </w:rPr>
        <w:t>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无</w:t>
      </w:r>
      <w:r>
        <w:rPr>
          <w:rFonts w:hint="eastAsia" w:ascii="仿宋" w:hAnsi="仿宋" w:eastAsia="仿宋" w:cs="仿宋"/>
          <w:i w:val="0"/>
          <w:caps w:val="0"/>
          <w:color w:val="000000" w:themeColor="text1"/>
          <w:spacing w:val="0"/>
          <w:sz w:val="31"/>
          <w:szCs w:val="31"/>
          <w:shd w:val="clear" w:fill="FFFFFF"/>
          <w:lang w:eastAsia="zh-CN"/>
          <w14:textFill>
            <w14:solidFill>
              <w14:schemeClr w14:val="tx1"/>
            </w14:solidFill>
          </w14:textFill>
        </w:rPr>
        <w:t>其他有关文件专门要求通过政府信息公开工作年度报告予以报告的事项。</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048" w:firstLineChars="1306"/>
        <w:jc w:val="left"/>
        <w:textAlignment w:val="auto"/>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pP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048" w:firstLineChars="1306"/>
        <w:jc w:val="left"/>
        <w:textAlignment w:val="auto"/>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default"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微山县教育和体育局       </w:t>
      </w:r>
    </w:p>
    <w:p>
      <w:pPr>
        <w:pStyle w:val="8"/>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60" w:lineRule="exact"/>
        <w:ind w:left="0" w:right="0" w:firstLine="0" w:firstLineChars="0"/>
        <w:jc w:val="right"/>
        <w:textAlignment w:val="auto"/>
        <w:rPr>
          <w:rFonts w:hint="default" w:eastAsia="仿宋"/>
          <w:color w:val="000000" w:themeColor="text1"/>
          <w:lang w:val="en-US" w:eastAsia="zh-CN"/>
          <w14:textFill>
            <w14:solidFill>
              <w14:schemeClr w14:val="tx1"/>
            </w14:solidFill>
          </w14:textFill>
        </w:rPr>
      </w:pP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202</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4</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年1月</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22</w:t>
      </w:r>
      <w:r>
        <w:rPr>
          <w:rFonts w:hint="eastAsia" w:ascii="仿宋" w:hAnsi="仿宋" w:eastAsia="仿宋" w:cs="仿宋"/>
          <w:i w:val="0"/>
          <w:caps w:val="0"/>
          <w:color w:val="000000" w:themeColor="text1"/>
          <w:spacing w:val="0"/>
          <w:sz w:val="31"/>
          <w:szCs w:val="31"/>
          <w:shd w:val="clear" w:fill="FFFFFF"/>
          <w14:textFill>
            <w14:solidFill>
              <w14:schemeClr w14:val="tx1"/>
            </w14:solidFill>
          </w14:textFill>
        </w:rPr>
        <w:t>日</w:t>
      </w:r>
      <w:r>
        <w:rPr>
          <w:rFonts w:hint="eastAsia" w:ascii="仿宋" w:hAnsi="仿宋" w:eastAsia="仿宋" w:cs="仿宋"/>
          <w:i w:val="0"/>
          <w:caps w:val="0"/>
          <w:color w:val="000000" w:themeColor="text1"/>
          <w:spacing w:val="0"/>
          <w:sz w:val="31"/>
          <w:szCs w:val="31"/>
          <w:shd w:val="clear" w:fill="FFFFFF"/>
          <w:lang w:val="en-US" w:eastAsia="zh-CN"/>
          <w14:textFill>
            <w14:solidFill>
              <w14:schemeClr w14:val="tx1"/>
            </w14:solidFill>
          </w14:textFill>
        </w:rPr>
        <w:t xml:space="preserve">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0901A8-6436-4F91-B107-74E6C20F9E1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embedRegular r:id="rId2" w:fontKey="{F048418E-328B-436D-B50A-B4957C2C7C7F}"/>
  </w:font>
  <w:font w:name="仿宋">
    <w:panose1 w:val="02010609060101010101"/>
    <w:charset w:val="86"/>
    <w:family w:val="auto"/>
    <w:pitch w:val="default"/>
    <w:sig w:usb0="800002BF" w:usb1="38CF7CFA" w:usb2="00000016" w:usb3="00000000" w:csb0="00040001" w:csb1="00000000"/>
    <w:embedRegular r:id="rId3" w:fontKey="{C2215DA8-C475-47BE-83B7-47DCADC4B1E8}"/>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4" w:fontKey="{D4BEC429-5F86-45FE-A441-F80093942E54}"/>
  </w:font>
  <w:font w:name="sans-serif">
    <w:altName w:val="Segoe Print"/>
    <w:panose1 w:val="00000000000000000000"/>
    <w:charset w:val="00"/>
    <w:family w:val="auto"/>
    <w:pitch w:val="default"/>
    <w:sig w:usb0="00000000" w:usb1="00000000" w:usb2="00000000" w:usb3="00000000" w:csb0="00000000" w:csb1="00000000"/>
    <w:embedRegular r:id="rId5" w:fontKey="{FF37B432-B73B-4FB9-B3C7-F840303F1F0C}"/>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44"/>
                      </w:rPr>
                      <w:fldChar w:fldCharType="begin"/>
                    </w:r>
                    <w:r>
                      <w:rPr>
                        <w:rFonts w:hint="eastAsia" w:asciiTheme="minorEastAsia" w:hAnsiTheme="minorEastAsia" w:eastAsiaTheme="minorEastAsia" w:cstheme="minorEastAsia"/>
                        <w:sz w:val="28"/>
                        <w:szCs w:val="44"/>
                      </w:rPr>
                      <w:instrText xml:space="preserve"> PAGE  \* MERGEFORMAT </w:instrText>
                    </w:r>
                    <w:r>
                      <w:rPr>
                        <w:rFonts w:hint="eastAsia" w:asciiTheme="minorEastAsia" w:hAnsiTheme="minorEastAsia" w:eastAsiaTheme="minorEastAsia" w:cstheme="minorEastAsia"/>
                        <w:sz w:val="28"/>
                        <w:szCs w:val="44"/>
                      </w:rPr>
                      <w:fldChar w:fldCharType="separate"/>
                    </w:r>
                    <w:r>
                      <w:rPr>
                        <w:rFonts w:hint="eastAsia" w:asciiTheme="minorEastAsia" w:hAnsiTheme="minorEastAsia" w:eastAsiaTheme="minorEastAsia" w:cstheme="minorEastAsia"/>
                        <w:sz w:val="28"/>
                        <w:szCs w:val="44"/>
                      </w:rPr>
                      <w:t>1</w:t>
                    </w:r>
                    <w:r>
                      <w:rPr>
                        <w:rFonts w:hint="eastAsia" w:asciiTheme="minorEastAsia" w:hAnsiTheme="minorEastAsia" w:eastAsia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zMzdiYzdjMmM3MDU0OTEyYzdjYTZiZTY5NTc3MTgifQ=="/>
  </w:docVars>
  <w:rsids>
    <w:rsidRoot w:val="00000000"/>
    <w:rsid w:val="008953F8"/>
    <w:rsid w:val="021B2B71"/>
    <w:rsid w:val="024D0381"/>
    <w:rsid w:val="03072C2B"/>
    <w:rsid w:val="0C654F6B"/>
    <w:rsid w:val="0FC117A8"/>
    <w:rsid w:val="0FC17C8C"/>
    <w:rsid w:val="1299771C"/>
    <w:rsid w:val="137F29D0"/>
    <w:rsid w:val="138F0BDD"/>
    <w:rsid w:val="1521412E"/>
    <w:rsid w:val="160E6673"/>
    <w:rsid w:val="17170179"/>
    <w:rsid w:val="213D2A84"/>
    <w:rsid w:val="257638ED"/>
    <w:rsid w:val="265709B0"/>
    <w:rsid w:val="28E00BB5"/>
    <w:rsid w:val="29D33F06"/>
    <w:rsid w:val="2C7B06C4"/>
    <w:rsid w:val="2CB30491"/>
    <w:rsid w:val="2DFF2728"/>
    <w:rsid w:val="2EDF507D"/>
    <w:rsid w:val="318A49A8"/>
    <w:rsid w:val="323B7E47"/>
    <w:rsid w:val="32F67518"/>
    <w:rsid w:val="33457B1A"/>
    <w:rsid w:val="33E505BB"/>
    <w:rsid w:val="34360E17"/>
    <w:rsid w:val="36317CDB"/>
    <w:rsid w:val="38641E47"/>
    <w:rsid w:val="39420CC0"/>
    <w:rsid w:val="39E23F5A"/>
    <w:rsid w:val="3B335B17"/>
    <w:rsid w:val="3C0435A9"/>
    <w:rsid w:val="3F67457A"/>
    <w:rsid w:val="419E7FFC"/>
    <w:rsid w:val="44A616A1"/>
    <w:rsid w:val="46696E2A"/>
    <w:rsid w:val="47FB153E"/>
    <w:rsid w:val="48AA54D8"/>
    <w:rsid w:val="499F2B63"/>
    <w:rsid w:val="49C425C9"/>
    <w:rsid w:val="4B076C12"/>
    <w:rsid w:val="4E1251ED"/>
    <w:rsid w:val="51E97071"/>
    <w:rsid w:val="52246DE3"/>
    <w:rsid w:val="54943795"/>
    <w:rsid w:val="54E95886"/>
    <w:rsid w:val="561D26E7"/>
    <w:rsid w:val="562A14F8"/>
    <w:rsid w:val="56995D14"/>
    <w:rsid w:val="594558D9"/>
    <w:rsid w:val="5C1C2D6A"/>
    <w:rsid w:val="5D5C103F"/>
    <w:rsid w:val="5D8F6D1E"/>
    <w:rsid w:val="5DE35E6A"/>
    <w:rsid w:val="5EC91E13"/>
    <w:rsid w:val="618C17C7"/>
    <w:rsid w:val="61B243B3"/>
    <w:rsid w:val="6A863F6D"/>
    <w:rsid w:val="6AE9442D"/>
    <w:rsid w:val="6C3D64DF"/>
    <w:rsid w:val="6C8612C2"/>
    <w:rsid w:val="6CC9473A"/>
    <w:rsid w:val="6D026863"/>
    <w:rsid w:val="6D156B14"/>
    <w:rsid w:val="6D9A2F35"/>
    <w:rsid w:val="6E9879FD"/>
    <w:rsid w:val="704F63CF"/>
    <w:rsid w:val="70F90913"/>
    <w:rsid w:val="735008A6"/>
    <w:rsid w:val="73B515B8"/>
    <w:rsid w:val="76756F9F"/>
    <w:rsid w:val="77DA08BE"/>
    <w:rsid w:val="7BB045D8"/>
    <w:rsid w:val="7C2823C0"/>
    <w:rsid w:val="7D2232B3"/>
    <w:rsid w:val="7D5B7987"/>
    <w:rsid w:val="7E0B1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Lines="0" w:beforeAutospacing="0" w:afterLines="0" w:afterAutospacing="0" w:line="560" w:lineRule="exact"/>
      <w:ind w:firstLine="1044" w:firstLineChars="200"/>
      <w:jc w:val="both"/>
      <w:outlineLvl w:val="1"/>
    </w:pPr>
    <w:rPr>
      <w:rFonts w:ascii="Arial" w:hAnsi="Arial" w:eastAsia="黑体"/>
      <w:b/>
      <w:sz w:val="32"/>
    </w:rPr>
  </w:style>
  <w:style w:type="paragraph" w:styleId="3">
    <w:name w:val="heading 3"/>
    <w:basedOn w:val="1"/>
    <w:next w:val="1"/>
    <w:unhideWhenUsed/>
    <w:qFormat/>
    <w:uiPriority w:val="0"/>
    <w:pPr>
      <w:keepNext/>
      <w:keepLines/>
      <w:snapToGrid w:val="0"/>
      <w:spacing w:beforeLines="0" w:beforeAutospacing="0" w:afterLines="0" w:afterAutospacing="0" w:line="560" w:lineRule="exact"/>
      <w:ind w:firstLine="1044" w:firstLineChars="200"/>
      <w:outlineLvl w:val="2"/>
    </w:pPr>
    <w:rPr>
      <w:rFonts w:eastAsia="楷体" w:asciiTheme="minorAscii" w:hAnsiTheme="minorAscii"/>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3</a:t>
            </a:r>
            <a:r>
              <a:t>年度县教体局政务公开信息</a:t>
            </a:r>
          </a:p>
        </c:rich>
      </c:tx>
      <c:layout/>
      <c:overlay val="0"/>
      <c:spPr>
        <a:noFill/>
        <a:ln>
          <a:noFill/>
        </a:ln>
        <a:effectLst/>
      </c:spPr>
    </c:title>
    <c:autoTitleDeleted val="0"/>
    <c:plotArea>
      <c:layout/>
      <c:pieChart>
        <c:varyColors val="1"/>
        <c:ser>
          <c:idx val="0"/>
          <c:order val="0"/>
          <c:tx>
            <c:strRef>
              <c:f>Sheet1!$B$1</c:f>
              <c:strCache>
                <c:ptCount val="1"/>
                <c:pt idx="0">
                  <c:v>2022年度县教体局政务公开信息</c:v>
                </c:pt>
              </c:strCache>
            </c:strRef>
          </c:tx>
          <c:spPr/>
          <c:explosion val="0"/>
          <c:dPt>
            <c:idx val="0"/>
            <c:bubble3D val="0"/>
            <c:spPr>
              <a:solidFill>
                <a:schemeClr val="accent1"/>
              </a:solidFill>
              <a:ln w="19050">
                <a:solidFill>
                  <a:schemeClr val="lt1"/>
                </a:solidFill>
              </a:ln>
              <a:effectLst/>
            </c:spPr>
          </c:dPt>
          <c:dPt>
            <c:idx val="1"/>
            <c:bubble3D val="0"/>
            <c:spPr>
              <a:solidFill>
                <a:srgbClr val="92D050"/>
              </a:solidFill>
              <a:ln w="19050">
                <a:solidFill>
                  <a:schemeClr val="lt1"/>
                </a:solidFill>
              </a:ln>
              <a:effectLst/>
            </c:spPr>
          </c:dPt>
          <c:dLbls>
            <c:delete val="1"/>
          </c:dLbls>
          <c:cat>
            <c:strRef>
              <c:f>Sheet1!$A$2:$A$3</c:f>
              <c:strCache>
                <c:ptCount val="2"/>
                <c:pt idx="0">
                  <c:v>政务网站主动公开</c:v>
                </c:pt>
                <c:pt idx="1">
                  <c:v>微信公众号公开</c:v>
                </c:pt>
              </c:strCache>
            </c:strRef>
          </c:cat>
          <c:val>
            <c:numRef>
              <c:f>Sheet1!$B$2:$B$3</c:f>
              <c:numCache>
                <c:formatCode>General</c:formatCode>
                <c:ptCount val="2"/>
                <c:pt idx="0">
                  <c:v>85</c:v>
                </c:pt>
                <c:pt idx="1">
                  <c:v>66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3307</Words>
  <Characters>3413</Characters>
  <Lines>0</Lines>
  <Paragraphs>0</Paragraphs>
  <TotalTime>19</TotalTime>
  <ScaleCrop>false</ScaleCrop>
  <LinksUpToDate>false</LinksUpToDate>
  <CharactersWithSpaces>3418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jje</cp:lastModifiedBy>
  <dcterms:modified xsi:type="dcterms:W3CDTF">2024-01-22T06:36:24Z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43CB6EFDF46142228F43F697BA8623EF</vt:lpwstr>
  </property>
</Properties>
</file>