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ECA9B">
      <w:pPr>
        <w:spacing w:line="590" w:lineRule="exact"/>
        <w:ind w:right="-101" w:rightChars="-50"/>
        <w:rPr>
          <w:rFonts w:hint="default" w:ascii="Times New Roman" w:hAnsi="Times New Roman" w:eastAsia="文星仿宋" w:cs="Times New Roman"/>
          <w:b/>
          <w:color w:val="000000"/>
          <w:sz w:val="32"/>
          <w:szCs w:val="32"/>
        </w:rPr>
      </w:pPr>
    </w:p>
    <w:p w14:paraId="0A0D06B4">
      <w:pPr>
        <w:spacing w:line="590" w:lineRule="exact"/>
        <w:ind w:right="-101" w:rightChars="-50"/>
        <w:jc w:val="center"/>
        <w:rPr>
          <w:rFonts w:hint="eastAsia" w:ascii="Times New Roman" w:hAnsi="Times New Roman" w:eastAsia="文星标宋" w:cs="Times New Roman"/>
          <w:b/>
          <w:color w:val="000000"/>
          <w:sz w:val="44"/>
          <w:szCs w:val="44"/>
          <w:lang w:val="en-US" w:eastAsia="zh-CN"/>
        </w:rPr>
      </w:pPr>
      <w:r>
        <w:rPr>
          <w:rFonts w:hint="eastAsia" w:ascii="Times New Roman" w:hAnsi="Times New Roman" w:eastAsia="文星标宋" w:cs="Times New Roman"/>
          <w:b/>
          <w:color w:val="000000"/>
          <w:sz w:val="44"/>
          <w:szCs w:val="44"/>
          <w:lang w:val="en-US" w:eastAsia="zh-CN"/>
        </w:rPr>
        <w:t>微山县应急管理局</w:t>
      </w:r>
    </w:p>
    <w:p w14:paraId="31D1AA8A">
      <w:pPr>
        <w:spacing w:line="590" w:lineRule="exact"/>
        <w:ind w:right="-101" w:rightChars="-50"/>
        <w:jc w:val="center"/>
        <w:rPr>
          <w:rFonts w:hint="default" w:ascii="Times New Roman" w:hAnsi="Times New Roman" w:eastAsia="文星标宋" w:cs="Times New Roman"/>
          <w:b/>
          <w:color w:val="000000"/>
          <w:sz w:val="44"/>
          <w:szCs w:val="44"/>
        </w:rPr>
      </w:pPr>
      <w:r>
        <w:rPr>
          <w:rFonts w:hint="default" w:ascii="Times New Roman" w:hAnsi="Times New Roman" w:eastAsia="文星标宋" w:cs="Times New Roman"/>
          <w:b/>
          <w:color w:val="000000"/>
          <w:sz w:val="44"/>
          <w:szCs w:val="44"/>
        </w:rPr>
        <w:t>202</w:t>
      </w:r>
      <w:r>
        <w:rPr>
          <w:rFonts w:hint="eastAsia" w:ascii="Times New Roman" w:hAnsi="Times New Roman" w:eastAsia="文星标宋" w:cs="Times New Roman"/>
          <w:b/>
          <w:color w:val="000000"/>
          <w:sz w:val="44"/>
          <w:szCs w:val="44"/>
          <w:lang w:val="en-US" w:eastAsia="zh-CN"/>
        </w:rPr>
        <w:t>4</w:t>
      </w:r>
      <w:r>
        <w:rPr>
          <w:rFonts w:hint="default" w:ascii="Times New Roman" w:hAnsi="Times New Roman" w:eastAsia="文星标宋" w:cs="Times New Roman"/>
          <w:b/>
          <w:color w:val="000000"/>
          <w:sz w:val="44"/>
          <w:szCs w:val="44"/>
        </w:rPr>
        <w:t>年政府信息公开工作年度报告</w:t>
      </w:r>
    </w:p>
    <w:p w14:paraId="7583BAE6">
      <w:pPr>
        <w:spacing w:line="590" w:lineRule="exact"/>
        <w:ind w:right="-101" w:rightChars="-50" w:firstLine="624" w:firstLineChars="200"/>
        <w:rPr>
          <w:rFonts w:hint="default" w:ascii="Times New Roman" w:hAnsi="Times New Roman" w:eastAsia="文星仿宋" w:cs="Times New Roman"/>
          <w:b/>
          <w:color w:val="000000"/>
          <w:sz w:val="32"/>
          <w:szCs w:val="32"/>
        </w:rPr>
      </w:pPr>
    </w:p>
    <w:p w14:paraId="75E28875">
      <w:pPr>
        <w:spacing w:line="590" w:lineRule="exact"/>
        <w:ind w:right="-101" w:rightChars="-50" w:firstLine="624" w:firstLineChars="200"/>
        <w:rPr>
          <w:rFonts w:hint="default" w:ascii="Times New Roman" w:hAnsi="Times New Roman" w:eastAsia="文星仿宋" w:cs="Times New Roman"/>
          <w:b/>
          <w:color w:val="000000"/>
          <w:sz w:val="32"/>
          <w:szCs w:val="32"/>
        </w:rPr>
      </w:pPr>
      <w:r>
        <w:rPr>
          <w:rFonts w:hint="default" w:ascii="Times New Roman" w:hAnsi="Times New Roman" w:eastAsia="文星仿宋" w:cs="Times New Roman"/>
          <w:b/>
          <w:color w:val="000000"/>
          <w:sz w:val="32"/>
          <w:szCs w:val="32"/>
        </w:rPr>
        <w:t>本报告由</w:t>
      </w:r>
      <w:r>
        <w:rPr>
          <w:rFonts w:hint="eastAsia" w:ascii="Times New Roman" w:hAnsi="Times New Roman" w:eastAsia="文星仿宋" w:cs="Times New Roman"/>
          <w:b/>
          <w:color w:val="000000"/>
          <w:sz w:val="32"/>
          <w:szCs w:val="32"/>
          <w:lang w:val="en-US" w:eastAsia="zh-CN"/>
        </w:rPr>
        <w:t>微山县应急管理局</w:t>
      </w:r>
      <w:r>
        <w:rPr>
          <w:rFonts w:hint="default" w:ascii="Times New Roman" w:hAnsi="Times New Roman" w:eastAsia="文星仿宋" w:cs="Times New Roman"/>
          <w:b/>
          <w:color w:val="000000"/>
          <w:sz w:val="32"/>
          <w:szCs w:val="32"/>
        </w:rPr>
        <w:t>按照《中华人民共和国政府信息公开条例》（以下简称《条例》）和《中华人民共和国政府信息公开工作年度报告格式》（国办公开办函〔2021〕30号）要求编制。</w:t>
      </w:r>
    </w:p>
    <w:p w14:paraId="4DA86C1C">
      <w:pPr>
        <w:spacing w:line="590" w:lineRule="exact"/>
        <w:ind w:right="-101" w:rightChars="-50" w:firstLine="624" w:firstLineChars="200"/>
        <w:rPr>
          <w:rFonts w:hint="default" w:ascii="Times New Roman" w:hAnsi="Times New Roman" w:eastAsia="文星仿宋" w:cs="Times New Roman"/>
          <w:b/>
          <w:color w:val="000000"/>
          <w:sz w:val="32"/>
          <w:szCs w:val="32"/>
        </w:rPr>
      </w:pPr>
      <w:r>
        <w:rPr>
          <w:rFonts w:hint="default" w:ascii="Times New Roman" w:hAnsi="Times New Roman" w:eastAsia="文星仿宋"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420700B2">
      <w:pPr>
        <w:spacing w:line="590" w:lineRule="exact"/>
        <w:ind w:right="-101" w:rightChars="-50" w:firstLine="624" w:firstLineChars="200"/>
        <w:rPr>
          <w:rFonts w:hint="default" w:ascii="Times New Roman" w:hAnsi="Times New Roman" w:eastAsia="文星仿宋" w:cs="Times New Roman"/>
          <w:b/>
          <w:color w:val="000000"/>
          <w:sz w:val="32"/>
          <w:szCs w:val="32"/>
        </w:rPr>
      </w:pPr>
      <w:r>
        <w:rPr>
          <w:rFonts w:hint="default" w:ascii="Times New Roman" w:hAnsi="Times New Roman" w:eastAsia="文星仿宋" w:cs="Times New Roman"/>
          <w:b/>
          <w:color w:val="000000"/>
          <w:sz w:val="32"/>
          <w:szCs w:val="32"/>
        </w:rPr>
        <w:t>本报告所列数据的统计期限自202</w:t>
      </w:r>
      <w:r>
        <w:rPr>
          <w:rFonts w:hint="eastAsia" w:ascii="Times New Roman" w:hAnsi="Times New Roman" w:eastAsia="文星仿宋" w:cs="Times New Roman"/>
          <w:b/>
          <w:color w:val="000000"/>
          <w:sz w:val="32"/>
          <w:szCs w:val="32"/>
          <w:lang w:val="en-US" w:eastAsia="zh-CN"/>
        </w:rPr>
        <w:t>4</w:t>
      </w:r>
      <w:r>
        <w:rPr>
          <w:rFonts w:hint="default" w:ascii="Times New Roman" w:hAnsi="Times New Roman" w:eastAsia="文星仿宋" w:cs="Times New Roman"/>
          <w:b/>
          <w:color w:val="000000"/>
          <w:sz w:val="32"/>
          <w:szCs w:val="32"/>
        </w:rPr>
        <w:t>年1月1日起至202</w:t>
      </w:r>
      <w:r>
        <w:rPr>
          <w:rFonts w:hint="eastAsia" w:ascii="Times New Roman" w:hAnsi="Times New Roman" w:eastAsia="文星仿宋" w:cs="Times New Roman"/>
          <w:b/>
          <w:color w:val="000000"/>
          <w:sz w:val="32"/>
          <w:szCs w:val="32"/>
          <w:lang w:val="en-US" w:eastAsia="zh-CN"/>
        </w:rPr>
        <w:t>4</w:t>
      </w:r>
      <w:r>
        <w:rPr>
          <w:rFonts w:hint="default" w:ascii="Times New Roman" w:hAnsi="Times New Roman" w:eastAsia="文星仿宋" w:cs="Times New Roman"/>
          <w:b/>
          <w:color w:val="000000"/>
          <w:sz w:val="32"/>
          <w:szCs w:val="32"/>
        </w:rPr>
        <w:t>年12月31日止。本报告电子版可在</w:t>
      </w:r>
      <w:r>
        <w:rPr>
          <w:rFonts w:hint="eastAsia" w:ascii="Times New Roman" w:hAnsi="Times New Roman" w:eastAsia="文星仿宋" w:cs="Times New Roman"/>
          <w:b/>
          <w:color w:val="000000"/>
          <w:sz w:val="32"/>
          <w:szCs w:val="32"/>
          <w:lang w:eastAsia="zh-CN"/>
        </w:rPr>
        <w:t>微山县</w:t>
      </w:r>
      <w:r>
        <w:rPr>
          <w:rFonts w:hint="default" w:ascii="Times New Roman" w:hAnsi="Times New Roman" w:eastAsia="文星仿宋" w:cs="Times New Roman"/>
          <w:b/>
          <w:color w:val="000000"/>
          <w:sz w:val="32"/>
          <w:szCs w:val="32"/>
        </w:rPr>
        <w:t>政府门户网站（</w:t>
      </w:r>
      <w:r>
        <w:rPr>
          <w:rFonts w:hint="eastAsia" w:ascii="仿宋" w:hAnsi="仿宋" w:eastAsia="仿宋" w:cs="仿宋"/>
          <w:i w:val="0"/>
          <w:iCs w:val="0"/>
          <w:caps w:val="0"/>
          <w:color w:val="auto"/>
          <w:spacing w:val="0"/>
          <w:sz w:val="32"/>
          <w:szCs w:val="32"/>
          <w:shd w:val="clear" w:color="auto" w:fill="FFFFFF"/>
          <w:lang w:val="en-US" w:eastAsia="zh-CN"/>
        </w:rPr>
        <w:t>http://www.weishan.gov.cn/</w:t>
      </w:r>
      <w:r>
        <w:rPr>
          <w:rFonts w:hint="default" w:ascii="Times New Roman" w:hAnsi="Times New Roman" w:eastAsia="文星仿宋" w:cs="Times New Roman"/>
          <w:b/>
          <w:color w:val="000000"/>
          <w:sz w:val="32"/>
          <w:szCs w:val="32"/>
        </w:rPr>
        <w:t>）查阅或下载。如对本报告有疑问，</w:t>
      </w:r>
      <w:r>
        <w:rPr>
          <w:rFonts w:hint="eastAsia" w:ascii="Times New Roman" w:hAnsi="Times New Roman" w:eastAsia="文星仿宋" w:cs="Times New Roman"/>
          <w:b/>
          <w:color w:val="000000"/>
          <w:sz w:val="32"/>
          <w:szCs w:val="32"/>
          <w:lang w:val="en-US" w:eastAsia="zh-CN"/>
        </w:rPr>
        <w:t>请与微山县应急管理局联系（地址：微山县开发区创达高科园6号楼，联系电话：0537-8228937）</w:t>
      </w:r>
    </w:p>
    <w:p w14:paraId="09C29152">
      <w:pPr>
        <w:spacing w:line="590" w:lineRule="exact"/>
        <w:ind w:right="-101" w:rightChars="-50" w:firstLine="624" w:firstLineChars="200"/>
        <w:rPr>
          <w:rFonts w:hint="default" w:ascii="Times New Roman" w:hAnsi="Times New Roman" w:eastAsia="文星黑体" w:cs="Times New Roman"/>
          <w:b/>
          <w:color w:val="000000"/>
          <w:sz w:val="32"/>
          <w:szCs w:val="32"/>
        </w:rPr>
      </w:pPr>
      <w:r>
        <w:rPr>
          <w:rFonts w:hint="default" w:ascii="Times New Roman" w:hAnsi="Times New Roman" w:eastAsia="文星黑体" w:cs="Times New Roman"/>
          <w:b/>
          <w:color w:val="000000"/>
          <w:sz w:val="32"/>
          <w:szCs w:val="32"/>
        </w:rPr>
        <w:t>一、总体情况</w:t>
      </w:r>
    </w:p>
    <w:p w14:paraId="22F5D8EF">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（一）主动公开情况</w:t>
      </w:r>
    </w:p>
    <w:p w14:paraId="3E8064F1">
      <w:pPr>
        <w:pStyle w:val="4"/>
        <w:keepNext w:val="0"/>
        <w:keepLines w:val="0"/>
        <w:widowControl/>
        <w:suppressLineNumbers w:val="0"/>
        <w:shd w:val="clear" w:color="auto" w:fill="FFFFFF"/>
        <w:spacing w:before="0" w:beforeAutospacing="0" w:after="0" w:afterAutospacing="0" w:line="540" w:lineRule="atLeast"/>
        <w:ind w:left="0" w:right="0" w:firstLine="645"/>
        <w:jc w:val="left"/>
        <w:rPr>
          <w:rFonts w:hint="eastAsia"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2024年度，县应急局政府信息公开数量为402条，其中工作动态信息32条；通知公告信息12条；机构职能信息1条；政策解读15条；会议公开信息24条；议题解读16条；行政处罚结果54条；事前公开39条；双随机一公开37条；事后公开27条；办理结果10条；应急管理信息28条；新媒体矩阵106条；本部门主动公开基本目录1条。</w:t>
      </w:r>
    </w:p>
    <w:p w14:paraId="1325D046">
      <w:pPr>
        <w:pStyle w:val="4"/>
        <w:keepNext w:val="0"/>
        <w:keepLines w:val="0"/>
        <w:widowControl/>
        <w:suppressLineNumbers w:val="0"/>
        <w:shd w:val="clear" w:color="auto" w:fill="FFFFFF"/>
        <w:spacing w:before="0" w:beforeAutospacing="0" w:after="0" w:afterAutospacing="0" w:line="540" w:lineRule="atLeast"/>
        <w:ind w:left="0" w:right="0" w:firstLine="645"/>
        <w:jc w:val="left"/>
        <w:rPr>
          <w:rFonts w:hint="eastAsia"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drawing>
          <wp:inline distT="0" distB="0" distL="114300" distR="114300">
            <wp:extent cx="5499100" cy="5083810"/>
            <wp:effectExtent l="0" t="0" r="6350" b="2540"/>
            <wp:docPr id="1" name="图片 1" descr="0dc008635957b621a15e9a18e7d91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c008635957b621a15e9a18e7d917f3"/>
                    <pic:cNvPicPr>
                      <a:picLocks noChangeAspect="1"/>
                    </pic:cNvPicPr>
                  </pic:nvPicPr>
                  <pic:blipFill>
                    <a:blip r:embed="rId7"/>
                    <a:stretch>
                      <a:fillRect/>
                    </a:stretch>
                  </pic:blipFill>
                  <pic:spPr>
                    <a:xfrm>
                      <a:off x="0" y="0"/>
                      <a:ext cx="5499100" cy="5083810"/>
                    </a:xfrm>
                    <a:prstGeom prst="rect">
                      <a:avLst/>
                    </a:prstGeom>
                  </pic:spPr>
                </pic:pic>
              </a:graphicData>
            </a:graphic>
          </wp:inline>
        </w:drawing>
      </w:r>
    </w:p>
    <w:p w14:paraId="736AEC23">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（二）依申请公开情况</w:t>
      </w:r>
    </w:p>
    <w:p w14:paraId="2E6FD472">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2024年，我局未接到依申请公开政府信息。</w:t>
      </w:r>
    </w:p>
    <w:p w14:paraId="4CE0FD84">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（三）政府信息管理情况</w:t>
      </w:r>
    </w:p>
    <w:p w14:paraId="771E586E">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一是加强组织保障。为确保政府信息公开工作的有序推进，根据工作分工，我局及时调整政府信息公开工作领导小组，形成了局长亲自抓、分管领导具体抓、各科室相互配合的工作机制；二是完善制度建设。建立完善信息公开审查流程，严格执行信息公开工作从源头上介入对文件公开属性认定的工作程序，确保政府信息公开工作的规范运行；三是及时公开信息。严格贯彻执行上级信息公开工作要求，抓住涉及本部门职能行政权力的关键工作、关键环节，突出群众关心、社会关注和关系群众利益的重要方面及事项，确保公开的政务信息完整全面，做到公开内容全面真实。</w:t>
      </w:r>
    </w:p>
    <w:p w14:paraId="476ADF97">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（四）政府信息公开平台建设情况</w:t>
      </w:r>
    </w:p>
    <w:p w14:paraId="1D590829">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仿宋" w:cs="Times New Roman"/>
          <w:b/>
          <w:color w:val="000000"/>
          <w:kern w:val="2"/>
          <w:sz w:val="32"/>
          <w:szCs w:val="32"/>
          <w:lang w:val="en-US" w:eastAsia="zh-CN" w:bidi="ar-SA"/>
        </w:rPr>
      </w:pPr>
      <w:r>
        <w:rPr>
          <w:rFonts w:hint="eastAsia" w:ascii="Times New Roman" w:hAnsi="Times New Roman" w:eastAsia="文星仿宋" w:cs="Times New Roman"/>
          <w:b/>
          <w:color w:val="000000"/>
          <w:kern w:val="2"/>
          <w:sz w:val="32"/>
          <w:szCs w:val="32"/>
          <w:lang w:val="en-US" w:eastAsia="zh-CN" w:bidi="ar-SA"/>
        </w:rPr>
        <w:t>以县政府门户网站为载体，建立信息发布和审核机制，紧紧围绕全县重点工作任务，切实做好信息的采集和公开工作，做好政府信息公开各栏目内容保障工作。注重利用政务新媒体平台优势，依托“微山县应急管理局”微信公众平台，主动发布应急管理部门工作动态、相关政策法规和科普知识，鼓励、引导广大市民参与应急管理工作，增进公众对应急管理工作的了解、支持和认同。</w:t>
      </w:r>
    </w:p>
    <w:p w14:paraId="4EE747BC">
      <w:pPr>
        <w:spacing w:line="590" w:lineRule="exact"/>
        <w:ind w:right="-101" w:rightChars="-50" w:firstLine="624" w:firstLineChars="200"/>
        <w:rPr>
          <w:rFonts w:hint="default" w:ascii="Times New Roman" w:hAnsi="Times New Roman" w:eastAsia="文星楷体" w:cs="Times New Roman"/>
          <w:b/>
          <w:color w:val="000000"/>
          <w:sz w:val="32"/>
          <w:szCs w:val="32"/>
        </w:rPr>
      </w:pPr>
      <w:r>
        <w:rPr>
          <w:rFonts w:hint="default" w:ascii="Times New Roman" w:hAnsi="Times New Roman" w:eastAsia="文星楷体" w:cs="Times New Roman"/>
          <w:b/>
          <w:color w:val="000000"/>
          <w:sz w:val="32"/>
          <w:szCs w:val="32"/>
        </w:rPr>
        <w:t>（五）监督保障情况</w:t>
      </w:r>
    </w:p>
    <w:p w14:paraId="7FE37478">
      <w:pPr>
        <w:pStyle w:val="4"/>
        <w:keepNext w:val="0"/>
        <w:keepLines w:val="0"/>
        <w:widowControl/>
        <w:suppressLineNumbers w:val="0"/>
        <w:shd w:val="clear" w:color="auto" w:fill="FFFFFF"/>
        <w:spacing w:before="0" w:beforeAutospacing="0" w:after="0" w:afterAutospacing="0" w:line="540" w:lineRule="atLeast"/>
        <w:ind w:left="0" w:right="0" w:firstLine="645"/>
        <w:jc w:val="both"/>
        <w:rPr>
          <w:rFonts w:hint="default" w:ascii="Times New Roman" w:hAnsi="Times New Roman" w:eastAsia="文星黑体" w:cs="Times New Roman"/>
          <w:b/>
          <w:color w:val="000000"/>
          <w:sz w:val="32"/>
          <w:szCs w:val="32"/>
        </w:rPr>
      </w:pPr>
      <w:r>
        <w:rPr>
          <w:rFonts w:hint="eastAsia" w:ascii="Times New Roman" w:hAnsi="Times New Roman" w:eastAsia="文星仿宋" w:cs="Times New Roman"/>
          <w:b/>
          <w:color w:val="000000"/>
          <w:kern w:val="2"/>
          <w:sz w:val="32"/>
          <w:szCs w:val="32"/>
          <w:lang w:val="en-US" w:eastAsia="zh-CN" w:bidi="ar-SA"/>
        </w:rPr>
        <w:t>根据工作分工，及时调整政务公开工作领导小组成员，组织召开政务公开专题会议，研究部署推进政务公开工作。强化监督检查，严格规范工作程序，对发布的政府信息进行严格把关，确保公开的范围、形式、时限、程序等符合要求。建立健全长效管理机制，形成用制度规范行为、按制度办事、靠制度管人的机制，使政务公开工作更加扎实、有序开展。</w:t>
      </w:r>
    </w:p>
    <w:p w14:paraId="1C71BB61">
      <w:pPr>
        <w:numPr>
          <w:ilvl w:val="0"/>
          <w:numId w:val="1"/>
        </w:numPr>
        <w:spacing w:line="590" w:lineRule="exact"/>
        <w:ind w:right="-101" w:rightChars="-50" w:firstLine="624" w:firstLineChars="200"/>
        <w:rPr>
          <w:rFonts w:hint="eastAsia" w:ascii="Times New Roman" w:hAnsi="Times New Roman" w:eastAsia="文星黑体" w:cs="Times New Roman"/>
          <w:b/>
          <w:color w:val="000000"/>
          <w:sz w:val="32"/>
          <w:szCs w:val="32"/>
          <w:lang w:val="en-US" w:eastAsia="zh-CN"/>
        </w:rPr>
      </w:pPr>
      <w:r>
        <w:rPr>
          <w:rFonts w:hint="default" w:ascii="Times New Roman" w:hAnsi="Times New Roman" w:eastAsia="文星黑体" w:cs="Times New Roman"/>
          <w:b/>
          <w:color w:val="000000"/>
          <w:sz w:val="32"/>
          <w:szCs w:val="32"/>
        </w:rPr>
        <w:t>主动公开政府信息情况</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2206"/>
        <w:gridCol w:w="2206"/>
        <w:gridCol w:w="2206"/>
        <w:gridCol w:w="2206"/>
      </w:tblGrid>
      <w:tr w14:paraId="731396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97" w:hRule="atLeast"/>
          <w:jc w:val="center"/>
        </w:trPr>
        <w:tc>
          <w:tcPr>
            <w:tcW w:w="8824" w:type="dxa"/>
            <w:gridSpan w:val="4"/>
            <w:shd w:val="clear" w:color="auto" w:fill="FFFFFF"/>
            <w:vAlign w:val="center"/>
          </w:tcPr>
          <w:p w14:paraId="539C2394">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第二十条第（一）项</w:t>
            </w:r>
          </w:p>
        </w:tc>
      </w:tr>
      <w:tr w14:paraId="07CFA9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6785B321">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2206" w:type="dxa"/>
            <w:shd w:val="clear" w:color="auto" w:fill="FFFFFF"/>
            <w:vAlign w:val="center"/>
          </w:tcPr>
          <w:p w14:paraId="12AF1C90">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本年制发件数</w:t>
            </w:r>
          </w:p>
        </w:tc>
        <w:tc>
          <w:tcPr>
            <w:tcW w:w="2206" w:type="dxa"/>
            <w:shd w:val="clear" w:color="auto" w:fill="FFFFFF"/>
            <w:vAlign w:val="center"/>
          </w:tcPr>
          <w:p w14:paraId="01F4C65E">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本年废止件数</w:t>
            </w:r>
          </w:p>
        </w:tc>
        <w:tc>
          <w:tcPr>
            <w:tcW w:w="2206" w:type="dxa"/>
            <w:shd w:val="clear" w:color="auto" w:fill="FFFFFF"/>
            <w:vAlign w:val="center"/>
          </w:tcPr>
          <w:p w14:paraId="2274FAC5">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现行有效件数</w:t>
            </w:r>
          </w:p>
        </w:tc>
      </w:tr>
      <w:tr w14:paraId="1B3FD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1D90BAA3">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规章</w:t>
            </w:r>
          </w:p>
        </w:tc>
        <w:tc>
          <w:tcPr>
            <w:tcW w:w="2206" w:type="dxa"/>
            <w:shd w:val="clear" w:color="auto" w:fill="FFFFFF"/>
            <w:vAlign w:val="center"/>
          </w:tcPr>
          <w:p w14:paraId="0B811D96">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14:paraId="0169CE32">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14:paraId="3451008F">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14:paraId="57248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4E555A18">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行政规范性文件</w:t>
            </w:r>
          </w:p>
        </w:tc>
        <w:tc>
          <w:tcPr>
            <w:tcW w:w="2206" w:type="dxa"/>
            <w:shd w:val="clear" w:color="auto" w:fill="FFFFFF"/>
            <w:vAlign w:val="center"/>
          </w:tcPr>
          <w:p w14:paraId="77EB8C9E">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14:paraId="398FE61A">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vAlign w:val="center"/>
          </w:tcPr>
          <w:p w14:paraId="5C500FC6">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14:paraId="63005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8824" w:type="dxa"/>
            <w:gridSpan w:val="4"/>
            <w:shd w:val="clear" w:color="auto" w:fill="FFFFFF"/>
            <w:vAlign w:val="center"/>
          </w:tcPr>
          <w:p w14:paraId="29F8C9E6">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第二十条第（五）项</w:t>
            </w:r>
          </w:p>
        </w:tc>
      </w:tr>
      <w:tr w14:paraId="342A4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1A389231">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vAlign w:val="center"/>
          </w:tcPr>
          <w:p w14:paraId="63496BE3">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14:paraId="05AAD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6BB2A32B">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行政许可</w:t>
            </w:r>
          </w:p>
        </w:tc>
        <w:tc>
          <w:tcPr>
            <w:tcW w:w="6618" w:type="dxa"/>
            <w:gridSpan w:val="3"/>
            <w:shd w:val="clear" w:color="auto" w:fill="FFFFFF"/>
            <w:vAlign w:val="center"/>
          </w:tcPr>
          <w:p w14:paraId="3AA2D75D">
            <w:pPr>
              <w:widowControl/>
              <w:spacing w:line="340" w:lineRule="exact"/>
              <w:jc w:val="center"/>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127</w:t>
            </w:r>
          </w:p>
        </w:tc>
      </w:tr>
      <w:tr w14:paraId="66F4B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8824" w:type="dxa"/>
            <w:gridSpan w:val="4"/>
            <w:shd w:val="clear" w:color="auto" w:fill="FFFFFF"/>
            <w:vAlign w:val="center"/>
          </w:tcPr>
          <w:p w14:paraId="6F412987">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第二十条第（六）项</w:t>
            </w:r>
          </w:p>
        </w:tc>
      </w:tr>
      <w:tr w14:paraId="6D087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54C23BA5">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vAlign w:val="center"/>
          </w:tcPr>
          <w:p w14:paraId="77C9D0E4">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14:paraId="0A69C5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08F9739C">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行政处罚</w:t>
            </w:r>
          </w:p>
        </w:tc>
        <w:tc>
          <w:tcPr>
            <w:tcW w:w="6618" w:type="dxa"/>
            <w:gridSpan w:val="3"/>
            <w:shd w:val="clear" w:color="auto" w:fill="FFFFFF"/>
            <w:vAlign w:val="center"/>
          </w:tcPr>
          <w:p w14:paraId="7C3B37E9">
            <w:pPr>
              <w:widowControl/>
              <w:spacing w:line="340" w:lineRule="exact"/>
              <w:jc w:val="center"/>
              <w:rPr>
                <w:rFonts w:hint="default"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43</w:t>
            </w:r>
          </w:p>
        </w:tc>
      </w:tr>
      <w:tr w14:paraId="618B98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21C6B72B">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行政强制</w:t>
            </w:r>
          </w:p>
        </w:tc>
        <w:tc>
          <w:tcPr>
            <w:tcW w:w="6618" w:type="dxa"/>
            <w:gridSpan w:val="3"/>
            <w:shd w:val="clear" w:color="auto" w:fill="FFFFFF"/>
            <w:vAlign w:val="center"/>
          </w:tcPr>
          <w:p w14:paraId="3906BCE8">
            <w:pPr>
              <w:widowControl/>
              <w:spacing w:line="340" w:lineRule="exact"/>
              <w:jc w:val="center"/>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r w14:paraId="53E97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8824" w:type="dxa"/>
            <w:gridSpan w:val="4"/>
            <w:shd w:val="clear" w:color="auto" w:fill="FFFFFF"/>
            <w:vAlign w:val="center"/>
          </w:tcPr>
          <w:p w14:paraId="6D516089">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sz w:val="28"/>
                <w:szCs w:val="28"/>
              </w:rPr>
              <w:t>第二十条第（八）项</w:t>
            </w:r>
          </w:p>
        </w:tc>
      </w:tr>
      <w:tr w14:paraId="4A4E8A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1816CD8D">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vAlign w:val="center"/>
          </w:tcPr>
          <w:p w14:paraId="0B465EF4">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本年收费金额（单位：万元）</w:t>
            </w:r>
          </w:p>
        </w:tc>
      </w:tr>
      <w:tr w14:paraId="214CD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206" w:type="dxa"/>
            <w:shd w:val="clear" w:color="auto" w:fill="FFFFFF"/>
            <w:vAlign w:val="center"/>
          </w:tcPr>
          <w:p w14:paraId="4118BC13">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行政事业性收费</w:t>
            </w:r>
          </w:p>
        </w:tc>
        <w:tc>
          <w:tcPr>
            <w:tcW w:w="6618" w:type="dxa"/>
            <w:gridSpan w:val="3"/>
            <w:shd w:val="clear" w:color="auto" w:fill="FFFFFF"/>
            <w:vAlign w:val="center"/>
          </w:tcPr>
          <w:p w14:paraId="4F004F68">
            <w:pPr>
              <w:widowControl/>
              <w:spacing w:line="340" w:lineRule="exact"/>
              <w:jc w:val="center"/>
              <w:rPr>
                <w:rFonts w:hint="eastAsia" w:ascii="Times New Roman" w:hAnsi="Times New Roman" w:eastAsia="文星仿宋" w:cs="Times New Roman"/>
                <w:b/>
                <w:color w:val="000000"/>
                <w:sz w:val="28"/>
                <w:szCs w:val="28"/>
                <w:lang w:val="en-US" w:eastAsia="zh-CN"/>
              </w:rPr>
            </w:pPr>
            <w:r>
              <w:rPr>
                <w:rFonts w:hint="eastAsia" w:ascii="Times New Roman" w:hAnsi="Times New Roman" w:eastAsia="文星仿宋" w:cs="Times New Roman"/>
                <w:b/>
                <w:color w:val="000000"/>
                <w:sz w:val="28"/>
                <w:szCs w:val="28"/>
                <w:lang w:val="en-US" w:eastAsia="zh-CN"/>
              </w:rPr>
              <w:t>0</w:t>
            </w:r>
          </w:p>
        </w:tc>
      </w:tr>
    </w:tbl>
    <w:p w14:paraId="174EA8CA">
      <w:pPr>
        <w:spacing w:line="590" w:lineRule="exact"/>
        <w:ind w:right="-101" w:rightChars="-50"/>
        <w:rPr>
          <w:rFonts w:hint="default" w:ascii="Times New Roman" w:hAnsi="Times New Roman" w:eastAsia="文星黑体" w:cs="Times New Roman"/>
          <w:b/>
          <w:color w:val="000000"/>
          <w:sz w:val="32"/>
          <w:szCs w:val="32"/>
          <w:lang w:eastAsia="zh-CN"/>
        </w:rPr>
      </w:pPr>
    </w:p>
    <w:p w14:paraId="50A9B963">
      <w:pPr>
        <w:spacing w:line="590" w:lineRule="exact"/>
        <w:ind w:right="-101" w:rightChars="-50" w:firstLine="624" w:firstLineChars="200"/>
        <w:rPr>
          <w:rFonts w:hint="default" w:ascii="Times New Roman" w:hAnsi="Times New Roman" w:eastAsia="文星黑体" w:cs="Times New Roman"/>
          <w:b/>
          <w:color w:val="000000"/>
          <w:sz w:val="32"/>
          <w:szCs w:val="32"/>
        </w:rPr>
      </w:pPr>
      <w:r>
        <w:rPr>
          <w:rFonts w:hint="default" w:ascii="Times New Roman" w:hAnsi="Times New Roman" w:eastAsia="文星黑体" w:cs="Times New Roman"/>
          <w:b/>
          <w:color w:val="000000"/>
          <w:sz w:val="32"/>
          <w:szCs w:val="32"/>
          <w:lang w:eastAsia="zh-CN"/>
        </w:rPr>
        <w:t>三、</w:t>
      </w:r>
      <w:r>
        <w:rPr>
          <w:rFonts w:hint="default" w:ascii="Times New Roman" w:hAnsi="Times New Roman" w:eastAsia="文星黑体" w:cs="Times New Roman"/>
          <w:b/>
          <w:color w:val="000000"/>
          <w:sz w:val="32"/>
          <w:szCs w:val="32"/>
        </w:rPr>
        <w:t>收到和处理政府信息公开申请情况</w:t>
      </w:r>
    </w:p>
    <w:p w14:paraId="20D35F3C">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14:paraId="16CD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4698" w:type="dxa"/>
            <w:gridSpan w:val="3"/>
            <w:vMerge w:val="restart"/>
            <w:shd w:val="clear" w:color="auto" w:fill="auto"/>
            <w:tcMar>
              <w:left w:w="108" w:type="dxa"/>
              <w:right w:w="108" w:type="dxa"/>
            </w:tcMar>
            <w:vAlign w:val="center"/>
          </w:tcPr>
          <w:p w14:paraId="251C06DB">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（本列数据的勾稽关系为：第一项加第二项之和，</w:t>
            </w:r>
          </w:p>
          <w:p w14:paraId="761BC943">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等于第三项加第四项之和）</w:t>
            </w:r>
          </w:p>
        </w:tc>
        <w:tc>
          <w:tcPr>
            <w:tcW w:w="4129" w:type="dxa"/>
            <w:gridSpan w:val="7"/>
            <w:shd w:val="clear" w:color="auto" w:fill="auto"/>
            <w:tcMar>
              <w:left w:w="108" w:type="dxa"/>
              <w:right w:w="108" w:type="dxa"/>
            </w:tcMar>
            <w:vAlign w:val="center"/>
          </w:tcPr>
          <w:p w14:paraId="0D16698B">
            <w:pPr>
              <w:bidi w:val="0"/>
              <w:jc w:val="center"/>
              <w:rPr>
                <w:rFonts w:hint="default" w:ascii="Times New Roman" w:hAnsi="Times New Roman" w:eastAsia="文星仿宋" w:cs="Times New Roman"/>
                <w:b/>
                <w:szCs w:val="28"/>
              </w:rPr>
            </w:pPr>
            <w:r>
              <w:rPr>
                <w:rFonts w:hint="default" w:ascii="Times New Roman" w:hAnsi="Times New Roman" w:eastAsia="文星楷体" w:cs="Times New Roman"/>
                <w:b/>
                <w:color w:val="000000"/>
                <w:sz w:val="28"/>
                <w:szCs w:val="28"/>
              </w:rPr>
              <w:t>申请人情况</w:t>
            </w:r>
          </w:p>
        </w:tc>
      </w:tr>
      <w:tr w14:paraId="5B2A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14:paraId="1C5535D1">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restart"/>
            <w:shd w:val="clear" w:color="auto" w:fill="auto"/>
            <w:tcMar>
              <w:left w:w="108" w:type="dxa"/>
              <w:right w:w="108" w:type="dxa"/>
            </w:tcMar>
            <w:vAlign w:val="center"/>
          </w:tcPr>
          <w:p w14:paraId="431B7C51">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自然人</w:t>
            </w:r>
          </w:p>
        </w:tc>
        <w:tc>
          <w:tcPr>
            <w:tcW w:w="2839" w:type="dxa"/>
            <w:gridSpan w:val="5"/>
            <w:shd w:val="clear" w:color="auto" w:fill="auto"/>
            <w:tcMar>
              <w:left w:w="108" w:type="dxa"/>
              <w:right w:w="108" w:type="dxa"/>
            </w:tcMar>
            <w:vAlign w:val="center"/>
          </w:tcPr>
          <w:p w14:paraId="04ACD5E3">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法人或其他组织</w:t>
            </w:r>
          </w:p>
        </w:tc>
        <w:tc>
          <w:tcPr>
            <w:tcW w:w="461" w:type="dxa"/>
            <w:vMerge w:val="restart"/>
            <w:shd w:val="clear" w:color="auto" w:fill="auto"/>
            <w:tcMar>
              <w:left w:w="108" w:type="dxa"/>
              <w:right w:w="108" w:type="dxa"/>
            </w:tcMar>
            <w:vAlign w:val="center"/>
          </w:tcPr>
          <w:p w14:paraId="4E9C5F84">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总计</w:t>
            </w:r>
          </w:p>
        </w:tc>
      </w:tr>
      <w:tr w14:paraId="47C2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14:paraId="00BEC35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continue"/>
            <w:shd w:val="clear" w:color="auto" w:fill="auto"/>
            <w:tcMar>
              <w:left w:w="108" w:type="dxa"/>
              <w:right w:w="108" w:type="dxa"/>
            </w:tcMar>
            <w:vAlign w:val="center"/>
          </w:tcPr>
          <w:p w14:paraId="439BC42D">
            <w:pPr>
              <w:spacing w:line="260" w:lineRule="exact"/>
              <w:jc w:val="center"/>
              <w:rPr>
                <w:rFonts w:hint="default" w:ascii="Times New Roman" w:hAnsi="Times New Roman" w:eastAsia="文星仿宋" w:cs="Times New Roman"/>
                <w:b/>
                <w:sz w:val="28"/>
                <w:szCs w:val="28"/>
              </w:rPr>
            </w:pPr>
          </w:p>
        </w:tc>
        <w:tc>
          <w:tcPr>
            <w:tcW w:w="567" w:type="dxa"/>
            <w:shd w:val="clear" w:color="auto" w:fill="auto"/>
            <w:tcMar>
              <w:left w:w="108" w:type="dxa"/>
              <w:right w:w="108" w:type="dxa"/>
            </w:tcMar>
            <w:vAlign w:val="center"/>
          </w:tcPr>
          <w:p w14:paraId="1808D3AD">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商业企业</w:t>
            </w:r>
          </w:p>
        </w:tc>
        <w:tc>
          <w:tcPr>
            <w:tcW w:w="567" w:type="dxa"/>
            <w:shd w:val="clear" w:color="auto" w:fill="auto"/>
            <w:tcMar>
              <w:left w:w="108" w:type="dxa"/>
              <w:right w:w="108" w:type="dxa"/>
            </w:tcMar>
            <w:vAlign w:val="center"/>
          </w:tcPr>
          <w:p w14:paraId="4CE7D195">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科研机构</w:t>
            </w:r>
          </w:p>
        </w:tc>
        <w:tc>
          <w:tcPr>
            <w:tcW w:w="571" w:type="dxa"/>
            <w:shd w:val="clear" w:color="auto" w:fill="auto"/>
            <w:tcMar>
              <w:left w:w="108" w:type="dxa"/>
              <w:right w:w="108" w:type="dxa"/>
            </w:tcMar>
            <w:vAlign w:val="center"/>
          </w:tcPr>
          <w:p w14:paraId="3DBB98CB">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社会公益组织</w:t>
            </w:r>
          </w:p>
        </w:tc>
        <w:tc>
          <w:tcPr>
            <w:tcW w:w="567" w:type="dxa"/>
            <w:shd w:val="clear" w:color="auto" w:fill="auto"/>
            <w:tcMar>
              <w:left w:w="108" w:type="dxa"/>
              <w:right w:w="108" w:type="dxa"/>
            </w:tcMar>
            <w:vAlign w:val="center"/>
          </w:tcPr>
          <w:p w14:paraId="365C8067">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法律服务机构</w:t>
            </w:r>
          </w:p>
        </w:tc>
        <w:tc>
          <w:tcPr>
            <w:tcW w:w="567" w:type="dxa"/>
            <w:shd w:val="clear" w:color="auto" w:fill="auto"/>
            <w:tcMar>
              <w:left w:w="108" w:type="dxa"/>
              <w:right w:w="108" w:type="dxa"/>
            </w:tcMar>
            <w:vAlign w:val="center"/>
          </w:tcPr>
          <w:p w14:paraId="33231634">
            <w:pPr>
              <w:bidi w:val="0"/>
              <w:jc w:val="center"/>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其他</w:t>
            </w:r>
          </w:p>
        </w:tc>
        <w:tc>
          <w:tcPr>
            <w:tcW w:w="461" w:type="dxa"/>
            <w:vMerge w:val="continue"/>
            <w:shd w:val="clear" w:color="auto" w:fill="auto"/>
            <w:tcMar>
              <w:left w:w="108" w:type="dxa"/>
              <w:right w:w="108" w:type="dxa"/>
            </w:tcMar>
            <w:vAlign w:val="center"/>
          </w:tcPr>
          <w:p w14:paraId="5AA53983">
            <w:pPr>
              <w:bidi w:val="0"/>
              <w:rPr>
                <w:rFonts w:hint="default"/>
              </w:rPr>
            </w:pPr>
          </w:p>
        </w:tc>
      </w:tr>
      <w:tr w14:paraId="7668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14:paraId="33237826">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一、本年新收政府信息公开申请数量</w:t>
            </w:r>
          </w:p>
        </w:tc>
        <w:tc>
          <w:tcPr>
            <w:tcW w:w="829" w:type="dxa"/>
            <w:shd w:val="clear" w:color="auto" w:fill="auto"/>
            <w:tcMar>
              <w:left w:w="108" w:type="dxa"/>
              <w:right w:w="108" w:type="dxa"/>
            </w:tcMar>
            <w:vAlign w:val="center"/>
          </w:tcPr>
          <w:p w14:paraId="4FAE30FC">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66DEE54">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97ACBD7">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35D87A01">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B70488C">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D02B0B2">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46A77A6C">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14:paraId="2834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14:paraId="28577C5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二、上年结转政府信息公开申请数量</w:t>
            </w:r>
          </w:p>
        </w:tc>
        <w:tc>
          <w:tcPr>
            <w:tcW w:w="829" w:type="dxa"/>
            <w:shd w:val="clear" w:color="auto" w:fill="auto"/>
            <w:tcMar>
              <w:left w:w="108" w:type="dxa"/>
              <w:right w:w="108" w:type="dxa"/>
            </w:tcMar>
            <w:vAlign w:val="center"/>
          </w:tcPr>
          <w:p w14:paraId="4182D164">
            <w:pPr>
              <w:widowControl/>
              <w:spacing w:line="260" w:lineRule="exact"/>
              <w:jc w:val="center"/>
              <w:rPr>
                <w:rFonts w:hint="default"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3E84558">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31A9878">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2B94F8D5">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BEFC392">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CA45C91">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5600D020">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14:paraId="3902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14:paraId="33BE37F2">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三、本年度办理结果</w:t>
            </w:r>
          </w:p>
        </w:tc>
        <w:tc>
          <w:tcPr>
            <w:tcW w:w="3743" w:type="dxa"/>
            <w:gridSpan w:val="2"/>
            <w:shd w:val="clear" w:color="auto" w:fill="auto"/>
            <w:tcMar>
              <w:left w:w="108" w:type="dxa"/>
              <w:right w:w="108" w:type="dxa"/>
            </w:tcMar>
            <w:vAlign w:val="center"/>
          </w:tcPr>
          <w:p w14:paraId="63F75D7C">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（一）予以公开</w:t>
            </w:r>
          </w:p>
        </w:tc>
        <w:tc>
          <w:tcPr>
            <w:tcW w:w="829" w:type="dxa"/>
            <w:shd w:val="clear" w:color="auto" w:fill="auto"/>
            <w:tcMar>
              <w:left w:w="108" w:type="dxa"/>
              <w:right w:w="108" w:type="dxa"/>
            </w:tcMar>
            <w:vAlign w:val="center"/>
          </w:tcPr>
          <w:p w14:paraId="7D57C172">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C9B0E21">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391CBE6">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7A85B1E7">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8AFF6AA">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F3F05D1">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03E4B1C5">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14:paraId="2ADC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14:paraId="011016B2">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14:paraId="0F11437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（二）部分公开（区分处理的，只计这一情形，不计其他情形）</w:t>
            </w:r>
          </w:p>
        </w:tc>
        <w:tc>
          <w:tcPr>
            <w:tcW w:w="829" w:type="dxa"/>
            <w:shd w:val="clear" w:color="auto" w:fill="auto"/>
            <w:tcMar>
              <w:left w:w="108" w:type="dxa"/>
              <w:right w:w="108" w:type="dxa"/>
            </w:tcMar>
            <w:vAlign w:val="center"/>
          </w:tcPr>
          <w:p w14:paraId="2D338BA8">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4FE9FE2">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25DD113">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383CC3B1">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8991D73">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1BB912D">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1A890AE6">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sz w:val="28"/>
                <w:szCs w:val="28"/>
                <w:lang w:val="en-US" w:eastAsia="zh-CN"/>
              </w:rPr>
              <w:t>0</w:t>
            </w:r>
          </w:p>
        </w:tc>
      </w:tr>
      <w:tr w14:paraId="7E4F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14:paraId="4BC19BC1">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14:paraId="2ACA914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（三）不予公开</w:t>
            </w:r>
          </w:p>
        </w:tc>
        <w:tc>
          <w:tcPr>
            <w:tcW w:w="2581" w:type="dxa"/>
            <w:shd w:val="clear" w:color="auto" w:fill="auto"/>
            <w:tcMar>
              <w:left w:w="108" w:type="dxa"/>
              <w:right w:w="108" w:type="dxa"/>
            </w:tcMar>
            <w:vAlign w:val="center"/>
          </w:tcPr>
          <w:p w14:paraId="4048926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1.属于国家秘密</w:t>
            </w:r>
          </w:p>
        </w:tc>
        <w:tc>
          <w:tcPr>
            <w:tcW w:w="829" w:type="dxa"/>
            <w:shd w:val="clear" w:color="auto" w:fill="auto"/>
            <w:tcMar>
              <w:left w:w="108" w:type="dxa"/>
              <w:right w:w="108" w:type="dxa"/>
            </w:tcMar>
            <w:vAlign w:val="center"/>
          </w:tcPr>
          <w:p w14:paraId="5FC242D5">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301380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953AC6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4EED1C4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CF8606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8F22D8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443552E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0D71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14:paraId="5F2B0625">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715DDC07">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159DFFF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2.其他法律行政法规禁止公开</w:t>
            </w:r>
          </w:p>
        </w:tc>
        <w:tc>
          <w:tcPr>
            <w:tcW w:w="829" w:type="dxa"/>
            <w:shd w:val="clear" w:color="auto" w:fill="auto"/>
            <w:tcMar>
              <w:left w:w="108" w:type="dxa"/>
              <w:right w:w="108" w:type="dxa"/>
            </w:tcMar>
            <w:vAlign w:val="center"/>
          </w:tcPr>
          <w:p w14:paraId="6CBD764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96B3D1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791C77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71B97582">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F6265E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51F0D0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02B3C09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3060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14:paraId="09A63092">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682AB66B">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30D344B5">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3.危及“三安全一稳定”</w:t>
            </w:r>
          </w:p>
        </w:tc>
        <w:tc>
          <w:tcPr>
            <w:tcW w:w="829" w:type="dxa"/>
            <w:shd w:val="clear" w:color="auto" w:fill="auto"/>
            <w:tcMar>
              <w:left w:w="108" w:type="dxa"/>
              <w:right w:w="108" w:type="dxa"/>
            </w:tcMar>
            <w:vAlign w:val="center"/>
          </w:tcPr>
          <w:p w14:paraId="0324D57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140184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421554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707760E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6E7D40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CC5578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0E49817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0EB4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14:paraId="1FBD041A">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706ED9D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4EFC00D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4.保护第三方合法权益</w:t>
            </w:r>
          </w:p>
        </w:tc>
        <w:tc>
          <w:tcPr>
            <w:tcW w:w="829" w:type="dxa"/>
            <w:shd w:val="clear" w:color="auto" w:fill="auto"/>
            <w:tcMar>
              <w:left w:w="108" w:type="dxa"/>
              <w:right w:w="108" w:type="dxa"/>
            </w:tcMar>
            <w:vAlign w:val="center"/>
          </w:tcPr>
          <w:p w14:paraId="195EBAF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FE837F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BD684E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4D9D744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AC71F3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656C81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7E5B46A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6316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14:paraId="50F04316">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01752316">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26E855A3">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5.属于三类内部事务信息</w:t>
            </w:r>
          </w:p>
        </w:tc>
        <w:tc>
          <w:tcPr>
            <w:tcW w:w="829" w:type="dxa"/>
            <w:shd w:val="clear" w:color="auto" w:fill="auto"/>
            <w:tcMar>
              <w:left w:w="108" w:type="dxa"/>
              <w:right w:w="108" w:type="dxa"/>
            </w:tcMar>
            <w:vAlign w:val="center"/>
          </w:tcPr>
          <w:p w14:paraId="233B3E7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E8FA3D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E74AD9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38A760A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83A89F2">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1D1C56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064A877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747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14:paraId="2B7A34E2">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18F02E0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7DE41C43">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6.属于四类过程性信息</w:t>
            </w:r>
          </w:p>
        </w:tc>
        <w:tc>
          <w:tcPr>
            <w:tcW w:w="829" w:type="dxa"/>
            <w:shd w:val="clear" w:color="auto" w:fill="auto"/>
            <w:tcMar>
              <w:left w:w="108" w:type="dxa"/>
              <w:right w:w="108" w:type="dxa"/>
            </w:tcMar>
            <w:vAlign w:val="center"/>
          </w:tcPr>
          <w:p w14:paraId="01FAB23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2FB30D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87F69F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6BC06705">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710539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43AB29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1DA06335">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1F25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14:paraId="3B7FC1B3">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197ED6B4">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0CF721B1">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7.属于行政执法案卷</w:t>
            </w:r>
          </w:p>
        </w:tc>
        <w:tc>
          <w:tcPr>
            <w:tcW w:w="829" w:type="dxa"/>
            <w:shd w:val="clear" w:color="auto" w:fill="auto"/>
            <w:tcMar>
              <w:left w:w="108" w:type="dxa"/>
              <w:right w:w="108" w:type="dxa"/>
            </w:tcMar>
            <w:vAlign w:val="center"/>
          </w:tcPr>
          <w:p w14:paraId="23EBD19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95FC22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9006CA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0DC362A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8A5BA7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CB8C4C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0549C5F2">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253D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14:paraId="7C9DD45C">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5855D9F4">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2C0A067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8.属于行政查询事项</w:t>
            </w:r>
          </w:p>
        </w:tc>
        <w:tc>
          <w:tcPr>
            <w:tcW w:w="829" w:type="dxa"/>
            <w:shd w:val="clear" w:color="auto" w:fill="auto"/>
            <w:tcMar>
              <w:left w:w="108" w:type="dxa"/>
              <w:right w:w="108" w:type="dxa"/>
            </w:tcMar>
            <w:vAlign w:val="center"/>
          </w:tcPr>
          <w:p w14:paraId="33EFC88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E223FE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2076145">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6D68A69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FFDBEC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5F4888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4356B2F2">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1A31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14:paraId="4729E5CB">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14:paraId="1B6D13D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（四）无法提供</w:t>
            </w:r>
          </w:p>
        </w:tc>
        <w:tc>
          <w:tcPr>
            <w:tcW w:w="2581" w:type="dxa"/>
            <w:shd w:val="clear" w:color="auto" w:fill="auto"/>
            <w:tcMar>
              <w:left w:w="108" w:type="dxa"/>
              <w:right w:w="108" w:type="dxa"/>
            </w:tcMar>
            <w:vAlign w:val="center"/>
          </w:tcPr>
          <w:p w14:paraId="67BAC91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1.本机关不掌握相关政府信息</w:t>
            </w:r>
          </w:p>
        </w:tc>
        <w:tc>
          <w:tcPr>
            <w:tcW w:w="829" w:type="dxa"/>
            <w:shd w:val="clear" w:color="auto" w:fill="auto"/>
            <w:tcMar>
              <w:left w:w="108" w:type="dxa"/>
              <w:right w:w="108" w:type="dxa"/>
            </w:tcMar>
            <w:vAlign w:val="center"/>
          </w:tcPr>
          <w:p w14:paraId="5E4EC89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DC7ED8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3C22F4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58E3876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42DEB7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5A6228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524A08D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2FC1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14:paraId="1E9EE2DD">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63B2420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7D699A4E">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2.没有现成信息需要另行制作</w:t>
            </w:r>
          </w:p>
        </w:tc>
        <w:tc>
          <w:tcPr>
            <w:tcW w:w="829" w:type="dxa"/>
            <w:shd w:val="clear" w:color="auto" w:fill="auto"/>
            <w:tcMar>
              <w:left w:w="108" w:type="dxa"/>
              <w:right w:w="108" w:type="dxa"/>
            </w:tcMar>
            <w:vAlign w:val="center"/>
          </w:tcPr>
          <w:p w14:paraId="1BF4BDC2">
            <w:pPr>
              <w:widowControl/>
              <w:spacing w:line="260" w:lineRule="exact"/>
              <w:jc w:val="center"/>
              <w:rPr>
                <w:rFonts w:hint="eastAsia"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75B978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3847145">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0544FBE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9CF40B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70249A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3E5D47B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23DD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14:paraId="3ABBE39C">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79B0E1D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1F001FD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w:t>
            </w:r>
            <w:r>
              <w:rPr>
                <w:rFonts w:hint="default" w:ascii="Times New Roman" w:hAnsi="Times New Roman" w:eastAsia="文星仿宋" w:cs="Times New Roman"/>
                <w:b/>
                <w:spacing w:val="-8"/>
                <w:sz w:val="28"/>
                <w:szCs w:val="28"/>
              </w:rPr>
              <w:t>补正后申请内容仍不明确</w:t>
            </w:r>
          </w:p>
        </w:tc>
        <w:tc>
          <w:tcPr>
            <w:tcW w:w="829" w:type="dxa"/>
            <w:shd w:val="clear" w:color="auto" w:fill="auto"/>
            <w:tcMar>
              <w:left w:w="108" w:type="dxa"/>
              <w:right w:w="108" w:type="dxa"/>
            </w:tcMar>
            <w:vAlign w:val="center"/>
          </w:tcPr>
          <w:p w14:paraId="44EAAC9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28801F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573B43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0CBC259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9DA921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6163AD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3B0C4C2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58F3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14:paraId="4336D13D">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14:paraId="1BB09D1F">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（五）不予处理</w:t>
            </w:r>
          </w:p>
        </w:tc>
        <w:tc>
          <w:tcPr>
            <w:tcW w:w="2581" w:type="dxa"/>
            <w:shd w:val="clear" w:color="auto" w:fill="auto"/>
            <w:tcMar>
              <w:left w:w="108" w:type="dxa"/>
              <w:right w:w="108" w:type="dxa"/>
            </w:tcMar>
            <w:vAlign w:val="center"/>
          </w:tcPr>
          <w:p w14:paraId="7183D0D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1.信访举报投诉类申请</w:t>
            </w:r>
          </w:p>
        </w:tc>
        <w:tc>
          <w:tcPr>
            <w:tcW w:w="829" w:type="dxa"/>
            <w:shd w:val="clear" w:color="auto" w:fill="auto"/>
            <w:tcMar>
              <w:left w:w="108" w:type="dxa"/>
              <w:right w:w="108" w:type="dxa"/>
            </w:tcMar>
            <w:vAlign w:val="center"/>
          </w:tcPr>
          <w:p w14:paraId="36E803A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90808B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EEA6FD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4FE479F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FA8BB8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A95300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3A0FC80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098F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14:paraId="4021A48E">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2134CFB2">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76879388">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2.重复申请</w:t>
            </w:r>
          </w:p>
        </w:tc>
        <w:tc>
          <w:tcPr>
            <w:tcW w:w="829" w:type="dxa"/>
            <w:shd w:val="clear" w:color="auto" w:fill="auto"/>
            <w:tcMar>
              <w:left w:w="108" w:type="dxa"/>
              <w:right w:w="108" w:type="dxa"/>
            </w:tcMar>
            <w:vAlign w:val="center"/>
          </w:tcPr>
          <w:p w14:paraId="71A6C9B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77DF91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175598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534AEC0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8FC5A20">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E0FC4F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740F093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1B1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14:paraId="7F13102E">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23AAB3A3">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32BD727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3.要求提供公开出版物</w:t>
            </w:r>
          </w:p>
        </w:tc>
        <w:tc>
          <w:tcPr>
            <w:tcW w:w="829" w:type="dxa"/>
            <w:shd w:val="clear" w:color="auto" w:fill="auto"/>
            <w:tcMar>
              <w:left w:w="108" w:type="dxa"/>
              <w:right w:w="108" w:type="dxa"/>
            </w:tcMar>
            <w:vAlign w:val="center"/>
          </w:tcPr>
          <w:p w14:paraId="05434A5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107765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9101F5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1B2CB0D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711778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9165C6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7C43B48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6F02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14:paraId="06BA6850">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7405F6D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6E96CC2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r>
              <w:rPr>
                <w:rFonts w:hint="default" w:ascii="Times New Roman" w:hAnsi="Times New Roman" w:eastAsia="文星仿宋" w:cs="Times New Roman"/>
                <w:b/>
                <w:spacing w:val="-8"/>
                <w:sz w:val="28"/>
                <w:szCs w:val="28"/>
              </w:rPr>
              <w:t>无正当理由大量反复申请</w:t>
            </w:r>
          </w:p>
        </w:tc>
        <w:tc>
          <w:tcPr>
            <w:tcW w:w="829" w:type="dxa"/>
            <w:shd w:val="clear" w:color="auto" w:fill="auto"/>
            <w:tcMar>
              <w:left w:w="108" w:type="dxa"/>
              <w:right w:w="108" w:type="dxa"/>
            </w:tcMar>
            <w:vAlign w:val="center"/>
          </w:tcPr>
          <w:p w14:paraId="5FF4E2F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2C9EB9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F20E65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689CDFC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F4FB29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01A00A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4085CD1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738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14:paraId="07CAB9A6">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1A6CB10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14:paraId="77E6158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5.要求行政机关确认或重新出具已获取信息</w:t>
            </w:r>
          </w:p>
        </w:tc>
        <w:tc>
          <w:tcPr>
            <w:tcW w:w="829" w:type="dxa"/>
            <w:shd w:val="clear" w:color="auto" w:fill="auto"/>
            <w:tcMar>
              <w:left w:w="108" w:type="dxa"/>
              <w:right w:w="108" w:type="dxa"/>
            </w:tcMar>
            <w:vAlign w:val="center"/>
          </w:tcPr>
          <w:p w14:paraId="238D99D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7D59EF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FBD57E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1F7FDFC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6F5FB71">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47F52D8">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336EC7A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3B03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14:paraId="07988608">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14:paraId="63DCA67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（六）其他处理</w:t>
            </w:r>
          </w:p>
        </w:tc>
        <w:tc>
          <w:tcPr>
            <w:tcW w:w="2581" w:type="dxa"/>
            <w:shd w:val="clear" w:color="auto" w:fill="auto"/>
            <w:vAlign w:val="center"/>
          </w:tcPr>
          <w:p w14:paraId="627D51B3">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r>
              <w:rPr>
                <w:rFonts w:hint="default" w:ascii="Times New Roman" w:hAnsi="Times New Roman" w:eastAsia="文星仿宋" w:cs="Times New Roman"/>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14:paraId="750DD3E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F4B107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768C29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38BB2C3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242882D">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76C303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7826724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5F62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14:paraId="0757BA64">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32DBA370">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14:paraId="6842BED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r>
              <w:rPr>
                <w:rFonts w:hint="default" w:ascii="Times New Roman" w:hAnsi="Times New Roman" w:eastAsia="文星仿宋" w:cs="Times New Roman"/>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14:paraId="6693AFF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28E30F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50CC6D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59361E7B">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C6A0E2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397ECC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1E3816A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72F1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14:paraId="0E1497A3">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14:paraId="02D9C70A">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14:paraId="241B0769">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3.其他</w:t>
            </w:r>
          </w:p>
        </w:tc>
        <w:tc>
          <w:tcPr>
            <w:tcW w:w="829" w:type="dxa"/>
            <w:shd w:val="clear" w:color="auto" w:fill="auto"/>
            <w:tcMar>
              <w:left w:w="108" w:type="dxa"/>
              <w:right w:w="108" w:type="dxa"/>
            </w:tcMar>
            <w:vAlign w:val="center"/>
          </w:tcPr>
          <w:p w14:paraId="7DDC079C">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5C94BCC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26FCB9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6B330CE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38ABB25">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4AEA101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60B86C0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4B30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14:paraId="5C4451F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14:paraId="12BC057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（七）总计</w:t>
            </w:r>
          </w:p>
        </w:tc>
        <w:tc>
          <w:tcPr>
            <w:tcW w:w="829" w:type="dxa"/>
            <w:shd w:val="clear" w:color="auto" w:fill="auto"/>
            <w:tcMar>
              <w:left w:w="108" w:type="dxa"/>
              <w:right w:w="108" w:type="dxa"/>
            </w:tcMar>
            <w:vAlign w:val="center"/>
          </w:tcPr>
          <w:p w14:paraId="455E24E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00F192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692AD36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1976144A">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5CAF9D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7756FA9E">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64EBF613">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r w14:paraId="7944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14:paraId="783D7AF5">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四、结转下年度继续办理</w:t>
            </w:r>
          </w:p>
        </w:tc>
        <w:tc>
          <w:tcPr>
            <w:tcW w:w="829" w:type="dxa"/>
            <w:shd w:val="clear" w:color="auto" w:fill="auto"/>
            <w:tcMar>
              <w:left w:w="108" w:type="dxa"/>
              <w:right w:w="108" w:type="dxa"/>
            </w:tcMar>
            <w:vAlign w:val="center"/>
          </w:tcPr>
          <w:p w14:paraId="06F6DB7F">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0611F9A6">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2FDC0DA2">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14:paraId="7CD708D4">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1988564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14:paraId="382CF3B9">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14:paraId="52E1E107">
            <w:pPr>
              <w:widowControl/>
              <w:spacing w:line="260" w:lineRule="exact"/>
              <w:jc w:val="center"/>
              <w:rPr>
                <w:rFonts w:hint="default" w:ascii="Times New Roman" w:hAnsi="Times New Roman" w:eastAsia="文星仿宋" w:cs="Times New Roman"/>
                <w:b/>
                <w:kern w:val="2"/>
                <w:sz w:val="28"/>
                <w:szCs w:val="28"/>
                <w:lang w:val="en-US" w:eastAsia="zh-CN" w:bidi="ar-SA"/>
              </w:rPr>
            </w:pPr>
            <w:r>
              <w:rPr>
                <w:rFonts w:hint="eastAsia" w:ascii="Times New Roman" w:hAnsi="Times New Roman" w:eastAsia="文星仿宋" w:cs="Times New Roman"/>
                <w:b/>
                <w:sz w:val="28"/>
                <w:szCs w:val="28"/>
                <w:lang w:val="en-US" w:eastAsia="zh-CN"/>
              </w:rPr>
              <w:t>0</w:t>
            </w:r>
          </w:p>
        </w:tc>
      </w:tr>
    </w:tbl>
    <w:p w14:paraId="00D8FBC0">
      <w:pPr>
        <w:spacing w:line="590" w:lineRule="exact"/>
        <w:ind w:right="-101" w:rightChars="-50" w:firstLine="624" w:firstLineChars="200"/>
        <w:rPr>
          <w:rFonts w:hint="default" w:ascii="Times New Roman" w:hAnsi="Times New Roman" w:eastAsia="文星黑体" w:cs="Times New Roman"/>
          <w:b/>
          <w:w w:val="98"/>
          <w:sz w:val="32"/>
          <w:szCs w:val="32"/>
        </w:rPr>
      </w:pPr>
      <w:r>
        <w:rPr>
          <w:rFonts w:hint="default" w:ascii="Times New Roman" w:hAnsi="Times New Roman" w:eastAsia="文星黑体" w:cs="Times New Roman"/>
          <w:b/>
          <w:sz w:val="32"/>
          <w:szCs w:val="32"/>
          <w:lang w:eastAsia="zh-CN"/>
        </w:rPr>
        <w:t>四、</w:t>
      </w:r>
      <w:r>
        <w:rPr>
          <w:rFonts w:hint="default" w:ascii="Times New Roman" w:hAnsi="Times New Roman" w:eastAsia="文星黑体" w:cs="Times New Roman"/>
          <w:b/>
          <w:w w:val="98"/>
          <w:sz w:val="32"/>
          <w:szCs w:val="32"/>
        </w:rPr>
        <w:t>因政府信息公开工作被申请行政复议、提起行政诉讼情况</w:t>
      </w:r>
      <w:bookmarkStart w:id="0" w:name="_GoBack"/>
      <w:bookmarkEnd w:id="0"/>
    </w:p>
    <w:p w14:paraId="15C59635">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14:paraId="2CC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14:paraId="13FF99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行政复议</w:t>
            </w:r>
          </w:p>
        </w:tc>
        <w:tc>
          <w:tcPr>
            <w:tcW w:w="5922" w:type="dxa"/>
            <w:gridSpan w:val="10"/>
            <w:shd w:val="clear" w:color="auto" w:fill="auto"/>
            <w:tcMar>
              <w:left w:w="108" w:type="dxa"/>
              <w:right w:w="108" w:type="dxa"/>
            </w:tcMar>
            <w:vAlign w:val="center"/>
          </w:tcPr>
          <w:p w14:paraId="14262C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行政诉讼</w:t>
            </w:r>
          </w:p>
        </w:tc>
      </w:tr>
      <w:tr w14:paraId="7905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14:paraId="45006CA8">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14:paraId="30A845B1">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维持</w:t>
            </w:r>
          </w:p>
        </w:tc>
        <w:tc>
          <w:tcPr>
            <w:tcW w:w="604" w:type="dxa"/>
            <w:vMerge w:val="restart"/>
            <w:shd w:val="clear" w:color="auto" w:fill="auto"/>
            <w:tcMar>
              <w:left w:w="108" w:type="dxa"/>
              <w:right w:w="108" w:type="dxa"/>
            </w:tcMar>
            <w:vAlign w:val="center"/>
          </w:tcPr>
          <w:p w14:paraId="583E418B">
            <w:pPr>
              <w:widowControl/>
              <w:spacing w:line="320" w:lineRule="exact"/>
              <w:ind w:left="-41" w:leftChars="-21" w:right="-127" w:rightChars="-63"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4" w:type="dxa"/>
            <w:vMerge w:val="restart"/>
            <w:shd w:val="clear" w:color="auto" w:fill="auto"/>
            <w:tcMar>
              <w:left w:w="108" w:type="dxa"/>
              <w:right w:w="108" w:type="dxa"/>
            </w:tcMar>
            <w:vAlign w:val="center"/>
          </w:tcPr>
          <w:p w14:paraId="4636E4F9">
            <w:pPr>
              <w:widowControl/>
              <w:spacing w:line="320" w:lineRule="exact"/>
              <w:ind w:left="-78" w:leftChars="-39" w:right="-92" w:rightChars="-4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其他结果</w:t>
            </w:r>
          </w:p>
        </w:tc>
        <w:tc>
          <w:tcPr>
            <w:tcW w:w="604" w:type="dxa"/>
            <w:vMerge w:val="restart"/>
            <w:shd w:val="clear" w:color="auto" w:fill="auto"/>
            <w:tcMar>
              <w:left w:w="108" w:type="dxa"/>
              <w:right w:w="108" w:type="dxa"/>
            </w:tcMar>
            <w:vAlign w:val="center"/>
          </w:tcPr>
          <w:p w14:paraId="66FB34EF">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14:paraId="57F92BE9">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479" w:type="dxa"/>
            <w:vMerge w:val="restart"/>
            <w:shd w:val="clear" w:color="auto" w:fill="auto"/>
            <w:tcMar>
              <w:left w:w="108" w:type="dxa"/>
              <w:right w:w="108" w:type="dxa"/>
            </w:tcMar>
            <w:vAlign w:val="center"/>
          </w:tcPr>
          <w:p w14:paraId="35848D78">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w:t>
            </w:r>
          </w:p>
          <w:p w14:paraId="61339CCC">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计</w:t>
            </w:r>
          </w:p>
        </w:tc>
        <w:tc>
          <w:tcPr>
            <w:tcW w:w="2943" w:type="dxa"/>
            <w:gridSpan w:val="5"/>
            <w:shd w:val="clear" w:color="auto" w:fill="auto"/>
            <w:tcMar>
              <w:left w:w="108" w:type="dxa"/>
              <w:right w:w="108" w:type="dxa"/>
            </w:tcMar>
            <w:vAlign w:val="center"/>
          </w:tcPr>
          <w:p w14:paraId="12FA9E0B">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未经复议直接起诉</w:t>
            </w:r>
          </w:p>
        </w:tc>
        <w:tc>
          <w:tcPr>
            <w:tcW w:w="2979" w:type="dxa"/>
            <w:gridSpan w:val="5"/>
            <w:shd w:val="clear" w:color="auto" w:fill="auto"/>
            <w:tcMar>
              <w:left w:w="108" w:type="dxa"/>
              <w:right w:w="108" w:type="dxa"/>
            </w:tcMar>
            <w:vAlign w:val="center"/>
          </w:tcPr>
          <w:p w14:paraId="48ACA5DD">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复议后起诉</w:t>
            </w:r>
          </w:p>
        </w:tc>
      </w:tr>
      <w:tr w14:paraId="65CC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14:paraId="22745CA9">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14:paraId="5C223ABB">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14:paraId="40D197D4">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14:paraId="7794EC58">
            <w:pPr>
              <w:spacing w:line="320" w:lineRule="exact"/>
              <w:rPr>
                <w:rFonts w:hint="default" w:ascii="Times New Roman" w:hAnsi="Times New Roman" w:eastAsia="文星仿宋" w:cs="Times New Roman"/>
                <w:b/>
                <w:sz w:val="28"/>
                <w:szCs w:val="28"/>
              </w:rPr>
            </w:pPr>
          </w:p>
        </w:tc>
        <w:tc>
          <w:tcPr>
            <w:tcW w:w="479" w:type="dxa"/>
            <w:vMerge w:val="continue"/>
            <w:shd w:val="clear" w:color="auto" w:fill="auto"/>
            <w:tcMar>
              <w:left w:w="108" w:type="dxa"/>
              <w:right w:w="108" w:type="dxa"/>
            </w:tcMar>
            <w:vAlign w:val="center"/>
          </w:tcPr>
          <w:p w14:paraId="281E12D3">
            <w:pPr>
              <w:spacing w:line="320" w:lineRule="exact"/>
              <w:rPr>
                <w:rFonts w:hint="default" w:ascii="Times New Roman" w:hAnsi="Times New Roman" w:eastAsia="文星仿宋" w:cs="Times New Roman"/>
                <w:b/>
                <w:sz w:val="28"/>
                <w:szCs w:val="28"/>
              </w:rPr>
            </w:pPr>
          </w:p>
        </w:tc>
        <w:tc>
          <w:tcPr>
            <w:tcW w:w="550" w:type="dxa"/>
            <w:shd w:val="clear" w:color="auto" w:fill="auto"/>
            <w:tcMar>
              <w:left w:w="108" w:type="dxa"/>
              <w:right w:w="108" w:type="dxa"/>
            </w:tcMar>
            <w:vAlign w:val="center"/>
          </w:tcPr>
          <w:p w14:paraId="6D8EAFCF">
            <w:pPr>
              <w:widowControl/>
              <w:spacing w:line="320" w:lineRule="exact"/>
              <w:ind w:left="-101" w:leftChars="-50" w:right="-121" w:rightChars="-6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14:paraId="18CEFD43">
            <w:pPr>
              <w:widowControl/>
              <w:spacing w:line="320" w:lineRule="exact"/>
              <w:ind w:left="-82" w:leftChars="-41" w:right="-84" w:rightChars="-42"/>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5" w:type="dxa"/>
            <w:shd w:val="clear" w:color="auto" w:fill="auto"/>
            <w:tcMar>
              <w:left w:w="108" w:type="dxa"/>
              <w:right w:w="108" w:type="dxa"/>
            </w:tcMar>
            <w:vAlign w:val="center"/>
          </w:tcPr>
          <w:p w14:paraId="7B85DAE4">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14:paraId="60413A69">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5" w:type="dxa"/>
            <w:shd w:val="clear" w:color="auto" w:fill="auto"/>
            <w:tcMar>
              <w:left w:w="108" w:type="dxa"/>
              <w:right w:w="108" w:type="dxa"/>
            </w:tcMar>
            <w:vAlign w:val="center"/>
          </w:tcPr>
          <w:p w14:paraId="429828DF">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14:paraId="1C189209">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578" w:type="dxa"/>
            <w:shd w:val="clear" w:color="auto" w:fill="auto"/>
            <w:tcMar>
              <w:left w:w="108" w:type="dxa"/>
              <w:right w:w="108" w:type="dxa"/>
            </w:tcMar>
            <w:vAlign w:val="center"/>
          </w:tcPr>
          <w:p w14:paraId="151AE931">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c>
          <w:tcPr>
            <w:tcW w:w="605" w:type="dxa"/>
            <w:shd w:val="clear" w:color="auto" w:fill="auto"/>
            <w:tcMar>
              <w:left w:w="108" w:type="dxa"/>
              <w:right w:w="108" w:type="dxa"/>
            </w:tcMar>
            <w:vAlign w:val="center"/>
          </w:tcPr>
          <w:p w14:paraId="7513B331">
            <w:pPr>
              <w:widowControl/>
              <w:spacing w:line="320" w:lineRule="exact"/>
              <w:ind w:left="-94" w:leftChars="-47" w:right="-74" w:rightChars="-37"/>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14:paraId="3C95C3E1">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14:paraId="280B73FA">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纠正</w:t>
            </w:r>
          </w:p>
        </w:tc>
        <w:tc>
          <w:tcPr>
            <w:tcW w:w="605" w:type="dxa"/>
            <w:shd w:val="clear" w:color="auto" w:fill="auto"/>
            <w:tcMar>
              <w:left w:w="108" w:type="dxa"/>
              <w:right w:w="108" w:type="dxa"/>
            </w:tcMar>
            <w:vAlign w:val="center"/>
          </w:tcPr>
          <w:p w14:paraId="5942F705">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14:paraId="3BB422D4">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6" w:type="dxa"/>
            <w:shd w:val="clear" w:color="auto" w:fill="auto"/>
            <w:tcMar>
              <w:left w:w="108" w:type="dxa"/>
              <w:right w:w="108" w:type="dxa"/>
            </w:tcMar>
            <w:vAlign w:val="center"/>
          </w:tcPr>
          <w:p w14:paraId="1DB59794">
            <w:pPr>
              <w:widowControl/>
              <w:spacing w:line="320" w:lineRule="exact"/>
              <w:ind w:left="-64" w:leftChars="-33" w:right="-101" w:rightChars="-50" w:hanging="2" w:hangingChars="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尚未审结</w:t>
            </w:r>
          </w:p>
        </w:tc>
        <w:tc>
          <w:tcPr>
            <w:tcW w:w="558" w:type="dxa"/>
            <w:shd w:val="clear" w:color="auto" w:fill="auto"/>
            <w:tcMar>
              <w:left w:w="108" w:type="dxa"/>
              <w:right w:w="108" w:type="dxa"/>
            </w:tcMar>
            <w:vAlign w:val="center"/>
          </w:tcPr>
          <w:p w14:paraId="66C90135">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14:paraId="561E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14:paraId="151F2C70">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14:paraId="2E1D3B81">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14:paraId="7961B896">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4" w:type="dxa"/>
            <w:shd w:val="clear" w:color="auto" w:fill="auto"/>
            <w:tcMar>
              <w:left w:w="108" w:type="dxa"/>
              <w:right w:w="108" w:type="dxa"/>
            </w:tcMar>
            <w:vAlign w:val="center"/>
          </w:tcPr>
          <w:p w14:paraId="1D25B079">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479" w:type="dxa"/>
            <w:shd w:val="clear" w:color="auto" w:fill="auto"/>
            <w:tcMar>
              <w:left w:w="108" w:type="dxa"/>
              <w:right w:w="108" w:type="dxa"/>
            </w:tcMar>
            <w:vAlign w:val="center"/>
          </w:tcPr>
          <w:p w14:paraId="3548C184">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50" w:type="dxa"/>
            <w:shd w:val="clear" w:color="auto" w:fill="auto"/>
            <w:tcMar>
              <w:left w:w="108" w:type="dxa"/>
              <w:right w:w="108" w:type="dxa"/>
            </w:tcMar>
            <w:vAlign w:val="center"/>
          </w:tcPr>
          <w:p w14:paraId="46302985">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14:paraId="2BDBF8A5">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14:paraId="39CF99EE">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14:paraId="2303E45B">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78" w:type="dxa"/>
            <w:shd w:val="clear" w:color="auto" w:fill="auto"/>
            <w:tcMar>
              <w:left w:w="108" w:type="dxa"/>
              <w:right w:w="108" w:type="dxa"/>
            </w:tcMar>
            <w:vAlign w:val="center"/>
          </w:tcPr>
          <w:p w14:paraId="3DC722CE">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14:paraId="791420B2">
            <w:pPr>
              <w:widowControl/>
              <w:spacing w:after="180" w:line="320" w:lineRule="exact"/>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14:paraId="4C71EE12">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5" w:type="dxa"/>
            <w:shd w:val="clear" w:color="auto" w:fill="auto"/>
            <w:tcMar>
              <w:left w:w="108" w:type="dxa"/>
              <w:right w:w="108" w:type="dxa"/>
            </w:tcMar>
            <w:vAlign w:val="center"/>
          </w:tcPr>
          <w:p w14:paraId="79939710">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606" w:type="dxa"/>
            <w:shd w:val="clear" w:color="auto" w:fill="auto"/>
            <w:tcMar>
              <w:left w:w="108" w:type="dxa"/>
              <w:right w:w="108" w:type="dxa"/>
            </w:tcMar>
            <w:vAlign w:val="center"/>
          </w:tcPr>
          <w:p w14:paraId="60908AD2">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c>
          <w:tcPr>
            <w:tcW w:w="558" w:type="dxa"/>
            <w:shd w:val="clear" w:color="auto" w:fill="auto"/>
            <w:tcMar>
              <w:left w:w="108" w:type="dxa"/>
              <w:right w:w="108" w:type="dxa"/>
            </w:tcMar>
            <w:vAlign w:val="center"/>
          </w:tcPr>
          <w:p w14:paraId="16D957CA">
            <w:pPr>
              <w:widowControl/>
              <w:spacing w:after="180" w:line="320" w:lineRule="exact"/>
              <w:jc w:val="center"/>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0</w:t>
            </w:r>
          </w:p>
        </w:tc>
      </w:tr>
    </w:tbl>
    <w:p w14:paraId="126474EB">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五、存在的主要问题及改进情况</w:t>
      </w:r>
    </w:p>
    <w:p w14:paraId="17D18EB3">
      <w:pPr>
        <w:pStyle w:val="4"/>
        <w:keepNext w:val="0"/>
        <w:keepLines w:val="0"/>
        <w:widowControl/>
        <w:suppressLineNumbers w:val="0"/>
        <w:spacing w:before="0" w:beforeAutospacing="0" w:after="0" w:afterAutospacing="0" w:line="540" w:lineRule="atLeast"/>
        <w:ind w:left="0" w:right="0" w:firstLine="645"/>
        <w:rPr>
          <w:rFonts w:hint="default" w:ascii="Times New Roman" w:hAnsi="Times New Roman" w:eastAsia="文星仿宋" w:cs="Times New Roman"/>
          <w:b/>
          <w:sz w:val="32"/>
          <w:szCs w:val="32"/>
        </w:rPr>
      </w:pPr>
      <w:r>
        <w:rPr>
          <w:rFonts w:hint="eastAsia" w:ascii="Times New Roman" w:hAnsi="Times New Roman" w:eastAsia="文星仿宋" w:cs="Times New Roman"/>
          <w:b/>
          <w:kern w:val="2"/>
          <w:sz w:val="32"/>
          <w:szCs w:val="32"/>
          <w:lang w:val="en-US" w:eastAsia="zh-CN" w:bidi="ar-SA"/>
        </w:rPr>
        <w:t>2024年，我局政府信息公开工作已步入常态化、规范化轨道，但仍有一定的问题和不足：一是政务公开的内容不够全面，具体内容有待进一步细化和完善；二是信息公开时间节点把握有时还不够准，信息发布效率有待进一步提高；三是没有开拓及时反馈渠道，政务公开信息反馈制度不健全，公开后没有更多途径去积极听取群众反馈意见。针对存在的问题，在今后的工作中，我局将从以下几个方面进行努力：一是加大重点领域信息公开力度。进一步抓好安全生产、防汛抗旱、森林防火、防灾减灾救灾、应急管理等相关信息公开。二是及时发布相关政务信息，形成制度化；三是全面开拓信息反馈渠道。注重决策制定过程中的意见征集和意见反馈，扩大决策过程中的公众参与度，做好相关反馈工作。</w:t>
      </w:r>
    </w:p>
    <w:p w14:paraId="1E651A68">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六、其他需要报告的事项</w:t>
      </w:r>
    </w:p>
    <w:p w14:paraId="0CD284ED">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一</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依据《政府信息公开信息处理费管理办法》收取信息处理费的情况需在此专门报告;</w:t>
      </w:r>
    </w:p>
    <w:p w14:paraId="4405DEC3">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rPr>
        <w:t>本年度我局信息处理费收取金额为0。</w:t>
      </w:r>
    </w:p>
    <w:p w14:paraId="0D871F97">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二</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本行政机关落实上级年度政务公开工作要点情况；</w:t>
      </w:r>
    </w:p>
    <w:p w14:paraId="2220E5A6">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2024年，我局根据工作实际情况，及时调整政务公开工作领导小组，根据工作要点要求，制定政务公开工作实施方案及政务公开业务培训计划，明确目标任务，压实工作责任，完善政务公开工作机制，确保政务公开工作落到实处，全力保障要点实施工作。</w:t>
      </w:r>
    </w:p>
    <w:p w14:paraId="51E79289">
      <w:pPr>
        <w:spacing w:line="590" w:lineRule="exact"/>
        <w:ind w:right="-101" w:rightChars="-50" w:firstLine="624" w:firstLineChars="200"/>
        <w:rPr>
          <w:rFonts w:hint="eastAsia" w:ascii="Times New Roman" w:hAnsi="Times New Roman" w:eastAsia="文星仿宋" w:cs="Times New Roman"/>
          <w:b/>
          <w:sz w:val="32"/>
          <w:szCs w:val="32"/>
        </w:rPr>
      </w:pP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lang w:val="en-US" w:eastAsia="zh-CN"/>
        </w:rPr>
        <w:t>三</w:t>
      </w:r>
      <w:r>
        <w:rPr>
          <w:rFonts w:hint="eastAsia" w:ascii="Times New Roman" w:hAnsi="Times New Roman" w:eastAsia="文星仿宋" w:cs="Times New Roman"/>
          <w:b/>
          <w:sz w:val="32"/>
          <w:szCs w:val="32"/>
          <w:lang w:eastAsia="zh-CN"/>
        </w:rPr>
        <w:t>）</w:t>
      </w:r>
      <w:r>
        <w:rPr>
          <w:rFonts w:hint="eastAsia" w:ascii="Times New Roman" w:hAnsi="Times New Roman" w:eastAsia="文星仿宋" w:cs="Times New Roman"/>
          <w:b/>
          <w:sz w:val="32"/>
          <w:szCs w:val="32"/>
        </w:rPr>
        <w:t>本行政机关人大代表建议和政协提案办理结果公开情况；</w:t>
      </w:r>
    </w:p>
    <w:p w14:paraId="6874A6AB">
      <w:pPr>
        <w:spacing w:line="590" w:lineRule="exact"/>
        <w:ind w:right="-101" w:rightChars="-50" w:firstLine="624" w:firstLineChars="200"/>
        <w:rPr>
          <w:rFonts w:hint="eastAsia" w:ascii="Times New Roman" w:hAnsi="Times New Roman" w:eastAsia="文星仿宋" w:cs="Times New Roman"/>
          <w:b/>
          <w:sz w:val="32"/>
          <w:szCs w:val="32"/>
          <w:lang w:eastAsia="zh-CN"/>
        </w:rPr>
      </w:pPr>
      <w:r>
        <w:rPr>
          <w:rFonts w:hint="eastAsia" w:ascii="Times New Roman" w:hAnsi="Times New Roman" w:eastAsia="文星仿宋" w:cs="Times New Roman"/>
          <w:b/>
          <w:sz w:val="32"/>
          <w:szCs w:val="32"/>
        </w:rPr>
        <w:t>202</w:t>
      </w:r>
      <w:r>
        <w:rPr>
          <w:rFonts w:hint="eastAsia" w:ascii="Times New Roman" w:hAnsi="Times New Roman" w:eastAsia="文星仿宋" w:cs="Times New Roman"/>
          <w:b/>
          <w:sz w:val="32"/>
          <w:szCs w:val="32"/>
          <w:lang w:val="en-US" w:eastAsia="zh-CN"/>
        </w:rPr>
        <w:t>4</w:t>
      </w:r>
      <w:r>
        <w:rPr>
          <w:rFonts w:hint="eastAsia" w:ascii="Times New Roman" w:hAnsi="Times New Roman" w:eastAsia="文星仿宋" w:cs="Times New Roman"/>
          <w:b/>
          <w:sz w:val="32"/>
          <w:szCs w:val="32"/>
        </w:rPr>
        <w:t>年，微山县应急管理局</w:t>
      </w:r>
      <w:r>
        <w:rPr>
          <w:rFonts w:hint="eastAsia" w:ascii="Times New Roman" w:hAnsi="Times New Roman" w:eastAsia="文星仿宋" w:cs="Times New Roman"/>
          <w:b/>
          <w:sz w:val="32"/>
          <w:szCs w:val="32"/>
          <w:lang w:eastAsia="zh-CN"/>
        </w:rPr>
        <w:t>未</w:t>
      </w:r>
      <w:r>
        <w:rPr>
          <w:rFonts w:hint="eastAsia" w:ascii="Times New Roman" w:hAnsi="Times New Roman" w:eastAsia="文星仿宋" w:cs="Times New Roman"/>
          <w:b/>
          <w:sz w:val="32"/>
          <w:szCs w:val="32"/>
        </w:rPr>
        <w:t>接到县人大、县政协建议提案。</w:t>
      </w:r>
    </w:p>
    <w:p w14:paraId="60447EA0">
      <w:pPr>
        <w:spacing w:line="590" w:lineRule="exact"/>
        <w:ind w:right="-101" w:rightChars="-50"/>
        <w:rPr>
          <w:rFonts w:hint="default" w:ascii="Times New Roman" w:hAnsi="Times New Roman" w:eastAsia="文星仿宋" w:cs="Times New Roman"/>
          <w:b/>
          <w:sz w:val="32"/>
          <w:szCs w:val="32"/>
          <w:lang w:eastAsia="zh-CN"/>
        </w:rPr>
      </w:pPr>
    </w:p>
    <w:p w14:paraId="4E427B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color w:val="000000"/>
          <w:sz w:val="32"/>
          <w:szCs w:val="32"/>
        </w:rPr>
      </w:pP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文星仿宋">
    <w:altName w:val="方正仿宋_GBK"/>
    <w:panose1 w:val="020106090000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标宋">
    <w:altName w:val="方正书宋_GBK"/>
    <w:panose1 w:val="020106090000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星黑体">
    <w:altName w:val="方正黑体_GBK"/>
    <w:panose1 w:val="020106090000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星楷体">
    <w:altName w:val="方正楷体_GBK"/>
    <w:panose1 w:val="020106090000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50DE">
    <w:pPr>
      <w:pStyle w:val="2"/>
      <w:wordWrap w:val="0"/>
      <w:jc w:val="right"/>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2D9AB0">
                          <w:pPr>
                            <w:pStyle w:val="2"/>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21 -</w:t>
                          </w:r>
                          <w:r>
                            <w:rPr>
                              <w:rFonts w:ascii="宋体" w:hAnsi="宋体"/>
                              <w:b/>
                              <w:sz w:val="28"/>
                              <w:szCs w:val="28"/>
                            </w:rPr>
                            <w:fldChar w:fldCharType="end"/>
                          </w:r>
                          <w:r>
                            <w:rPr>
                              <w:rFonts w:hint="eastAsia" w:ascii="宋体" w:hAnsi="宋体"/>
                              <w:b/>
                              <w:sz w:val="28"/>
                              <w:szCs w:val="28"/>
                            </w:rPr>
                            <w:t xml:space="preserve"> </w:t>
                          </w:r>
                          <w:r>
                            <w:rPr>
                              <w:rFonts w:hint="eastAsia"/>
                            </w:rPr>
                            <w:t xml:space="preserve"> </w:t>
                          </w:r>
                        </w:p>
                        <w:p w14:paraId="31A54853"/>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14:paraId="492D9AB0">
                    <w:pPr>
                      <w:pStyle w:val="2"/>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21 -</w:t>
                    </w:r>
                    <w:r>
                      <w:rPr>
                        <w:rFonts w:ascii="宋体" w:hAnsi="宋体"/>
                        <w:b/>
                        <w:sz w:val="28"/>
                        <w:szCs w:val="28"/>
                      </w:rPr>
                      <w:fldChar w:fldCharType="end"/>
                    </w:r>
                    <w:r>
                      <w:rPr>
                        <w:rFonts w:hint="eastAsia" w:ascii="宋体" w:hAnsi="宋体"/>
                        <w:b/>
                        <w:sz w:val="28"/>
                        <w:szCs w:val="28"/>
                      </w:rPr>
                      <w:t xml:space="preserve"> </w:t>
                    </w:r>
                    <w:r>
                      <w:rPr>
                        <w:rFonts w:hint="eastAsia"/>
                      </w:rPr>
                      <w:t xml:space="preserve"> </w:t>
                    </w:r>
                  </w:p>
                  <w:p w14:paraId="31A54853"/>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5B86">
    <w:pPr>
      <w:pStyle w:val="2"/>
      <w:ind w:firstLine="281" w:firstLineChars="100"/>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20 -</w:t>
    </w:r>
    <w:r>
      <w:rPr>
        <w:rFonts w:ascii="宋体" w:hAnsi="宋体"/>
        <w:b/>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6A6E">
    <w:pPr>
      <w:pStyle w:val="2"/>
    </w:pPr>
    <w:r>
      <w:rPr>
        <w:sz w:val="18"/>
      </w:rPr>
      <mc:AlternateContent>
        <mc:Choice Requires="wps">
          <w:drawing>
            <wp:anchor distT="0" distB="0" distL="0" distR="0" simplePos="0" relativeHeight="251659264"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529543">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vert="horz" wrap="none" lIns="0" tIns="0" rIns="0" bIns="0" anchor="t" upright="0">
                      <a:spAutoFit/>
                    </wps:bodyPr>
                  </wps:wsp>
                </a:graphicData>
              </a:graphic>
            </wp:anchor>
          </w:drawing>
        </mc:Choice>
        <mc:Fallback>
          <w:pict>
            <v:rect id="文本框 5" o:spid="_x0000_s1026" o:spt="1" style="position:absolute;left:0pt;margin-left:414.25pt;margin-top:-0.85pt;height:144pt;width:144pt;mso-position-horizontal-relative:margin;mso-wrap-style:none;z-index:251659264;mso-width-relative:page;mso-height-relative:page;" filled="f" stroked="f" coordsize="21600,21600" o:gfxdata="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FELn1wAAAAsBAAAPAAAAAAAAAAEAIAAAACIA&#10;AABkcnMvZG93bnJldi54bWxQSwECFAAUAAAACACHTuJAezgTB9EBAACeAwAADgAAAAAAAAABACAA&#10;AAAmAQAAZHJzL2Uyb0RvYy54bWxQSwUGAAAAAAYABgBZAQAAaQUAAAAA&#10;">
              <v:fill on="f" focussize="0,0"/>
              <v:stroke on="f"/>
              <v:imagedata o:title=""/>
              <o:lock v:ext="edit" aspectratio="f"/>
              <v:textbox inset="0mm,0mm,0mm,0mm" style="mso-fit-shape-to-text:t;">
                <w:txbxContent>
                  <w:p w14:paraId="37529543">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FDE7E"/>
    <w:multiLevelType w:val="singleLevel"/>
    <w:tmpl w:val="3BFFDE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2I4YzY2ZmMxY2Y2ZWZmZmRjOTYyN2VkNTNkZGIifQ=="/>
  </w:docVars>
  <w:rsids>
    <w:rsidRoot w:val="00000000"/>
    <w:rsid w:val="0BB377CC"/>
    <w:rsid w:val="148443FC"/>
    <w:rsid w:val="1B3A3A66"/>
    <w:rsid w:val="1BEF27B7"/>
    <w:rsid w:val="277B343D"/>
    <w:rsid w:val="29CE1F49"/>
    <w:rsid w:val="2BFFD039"/>
    <w:rsid w:val="2CED7922"/>
    <w:rsid w:val="319D2605"/>
    <w:rsid w:val="339C4E66"/>
    <w:rsid w:val="36665378"/>
    <w:rsid w:val="3F2B709E"/>
    <w:rsid w:val="3FF83214"/>
    <w:rsid w:val="3FFFD3E2"/>
    <w:rsid w:val="430B7913"/>
    <w:rsid w:val="52350508"/>
    <w:rsid w:val="54817A35"/>
    <w:rsid w:val="57AEA2D3"/>
    <w:rsid w:val="5875A8A2"/>
    <w:rsid w:val="5FDF8837"/>
    <w:rsid w:val="66BF1A54"/>
    <w:rsid w:val="6B7D1731"/>
    <w:rsid w:val="6BF6A92D"/>
    <w:rsid w:val="7DEFF4E5"/>
    <w:rsid w:val="7FF2EEF8"/>
    <w:rsid w:val="AE7F294F"/>
    <w:rsid w:val="AF7F77D9"/>
    <w:rsid w:val="B6FF2383"/>
    <w:rsid w:val="BDD82071"/>
    <w:rsid w:val="BED70C9E"/>
    <w:rsid w:val="CB7FF421"/>
    <w:rsid w:val="CFEF6216"/>
    <w:rsid w:val="DBAFDD46"/>
    <w:rsid w:val="DBF58B45"/>
    <w:rsid w:val="DF95B4F8"/>
    <w:rsid w:val="DFFF1340"/>
    <w:rsid w:val="F394D1D4"/>
    <w:rsid w:val="FBDF9A64"/>
    <w:rsid w:val="FBEFE7EA"/>
    <w:rsid w:val="FBF3F5B4"/>
    <w:rsid w:val="FDC4BDCB"/>
    <w:rsid w:val="FE7E7BE3"/>
    <w:rsid w:val="FF77D254"/>
    <w:rsid w:val="FFFC2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mcd="http://www.wps.cn/android/officeDocument/2013/mofficeCustomData" version="2">
  <mcd:comments xmlns:mcd="http://www.wps.cn/android/officeDocument/2013/mofficeCustomData"/>
</mcd:customData>
</file>

<file path=customXml/item3.xml><?xml version="1.0" encoding="utf-8"?>
<mcd:customData xmlns:mcd="http://www.wps.cn/android/officeDocument/2013/mofficeCustomData" version="2">
  <mcd:comments xmlns:mcd="http://www.wps.cn/android/officeDocument/2013/mofficeCustomData"/>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90a49-ab2d-4c1e-874d-6a5e44407739}">
  <ds:schemaRefs/>
</ds:datastoreItem>
</file>

<file path=customXml/itemProps3.xml><?xml version="1.0" encoding="utf-8"?>
<ds:datastoreItem xmlns:ds="http://schemas.openxmlformats.org/officeDocument/2006/customXml" ds:itemID="{49f835de-0026-48de-9215-463f0d95fa9b}">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3347</Words>
  <Characters>3484</Characters>
  <Paragraphs>612</Paragraphs>
  <TotalTime>141</TotalTime>
  <ScaleCrop>false</ScaleCrop>
  <LinksUpToDate>false</LinksUpToDate>
  <CharactersWithSpaces>3650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thtf</cp:lastModifiedBy>
  <cp:lastPrinted>2022-01-07T01:25:00Z</cp:lastPrinted>
  <dcterms:modified xsi:type="dcterms:W3CDTF">2025-01-24T14:38:18Z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F1CD92AF1FA92B741C1F8B67B00F5CF8_43</vt:lpwstr>
  </property>
</Properties>
</file>