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80" w:lineRule="exact"/>
        <w:jc w:val="center"/>
        <w:textAlignment w:val="baseline"/>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微山县南四湖综合管理委员会</w:t>
      </w:r>
    </w:p>
    <w:p>
      <w:pPr>
        <w:keepNext w:val="0"/>
        <w:keepLines w:val="0"/>
        <w:pageBreakBefore w:val="0"/>
        <w:widowControl/>
        <w:kinsoku w:val="0"/>
        <w:wordWrap/>
        <w:overflowPunct/>
        <w:topLinePunct w:val="0"/>
        <w:autoSpaceDE w:val="0"/>
        <w:autoSpaceDN w:val="0"/>
        <w:bidi w:val="0"/>
        <w:adjustRightInd w:val="0"/>
        <w:snapToGrid w:val="0"/>
        <w:spacing w:line="680" w:lineRule="exact"/>
        <w:jc w:val="center"/>
        <w:textAlignment w:val="baseline"/>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 年政府信息公开工作年度报告</w:t>
      </w:r>
    </w:p>
    <w:p>
      <w:pPr>
        <w:spacing w:line="289"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1" w:line="600" w:lineRule="exact"/>
        <w:ind w:left="5" w:firstLine="616"/>
        <w:jc w:val="both"/>
        <w:textAlignment w:val="baseline"/>
        <w:rPr>
          <w:rFonts w:ascii="仿宋" w:hAnsi="仿宋" w:eastAsia="仿宋" w:cs="仿宋"/>
          <w:sz w:val="31"/>
          <w:szCs w:val="31"/>
        </w:rPr>
      </w:pPr>
      <w:r>
        <w:rPr>
          <w:rFonts w:ascii="仿宋" w:hAnsi="仿宋" w:eastAsia="仿宋" w:cs="仿宋"/>
          <w:spacing w:val="2"/>
          <w:sz w:val="31"/>
          <w:szCs w:val="31"/>
        </w:rPr>
        <w:t>本报告</w:t>
      </w:r>
      <w:r>
        <w:rPr>
          <w:rFonts w:ascii="仿宋" w:hAnsi="仿宋" w:eastAsia="仿宋" w:cs="仿宋"/>
          <w:spacing w:val="1"/>
          <w:sz w:val="31"/>
          <w:szCs w:val="31"/>
        </w:rPr>
        <w:t>由</w:t>
      </w:r>
      <w:r>
        <w:rPr>
          <w:rFonts w:hint="eastAsia" w:ascii="仿宋" w:hAnsi="仿宋" w:eastAsia="仿宋" w:cs="仿宋"/>
          <w:sz w:val="31"/>
          <w:szCs w:val="31"/>
          <w:lang w:val="en-US" w:eastAsia="zh-CN"/>
        </w:rPr>
        <w:t>微山县南四湖综合管理委员会</w:t>
      </w:r>
      <w:r>
        <w:rPr>
          <w:rFonts w:ascii="仿宋" w:hAnsi="仿宋" w:eastAsia="仿宋" w:cs="仿宋"/>
          <w:spacing w:val="1"/>
          <w:sz w:val="31"/>
          <w:szCs w:val="31"/>
        </w:rPr>
        <w:t>按照《中华人民共和国政府信息</w:t>
      </w:r>
      <w:r>
        <w:rPr>
          <w:rFonts w:ascii="仿宋" w:hAnsi="仿宋" w:eastAsia="仿宋" w:cs="仿宋"/>
          <w:spacing w:val="-4"/>
          <w:sz w:val="31"/>
          <w:szCs w:val="31"/>
        </w:rPr>
        <w:t>公开条例》(以下简称《条例》)和《中华人民共和国政府信</w:t>
      </w:r>
      <w:r>
        <w:rPr>
          <w:rFonts w:ascii="仿宋" w:hAnsi="仿宋" w:eastAsia="仿宋" w:cs="仿宋"/>
          <w:spacing w:val="-3"/>
          <w:sz w:val="31"/>
          <w:szCs w:val="31"/>
        </w:rPr>
        <w:t>息</w:t>
      </w:r>
      <w:r>
        <w:rPr>
          <w:rFonts w:ascii="仿宋" w:hAnsi="仿宋" w:eastAsia="仿宋" w:cs="仿宋"/>
          <w:spacing w:val="-20"/>
          <w:sz w:val="31"/>
          <w:szCs w:val="31"/>
        </w:rPr>
        <w:t>公</w:t>
      </w:r>
      <w:r>
        <w:rPr>
          <w:rFonts w:ascii="仿宋" w:hAnsi="仿宋" w:eastAsia="仿宋" w:cs="仿宋"/>
          <w:spacing w:val="-12"/>
          <w:sz w:val="31"/>
          <w:szCs w:val="31"/>
        </w:rPr>
        <w:t>开</w:t>
      </w:r>
      <w:r>
        <w:rPr>
          <w:rFonts w:ascii="仿宋" w:hAnsi="仿宋" w:eastAsia="仿宋" w:cs="仿宋"/>
          <w:spacing w:val="-10"/>
          <w:sz w:val="31"/>
          <w:szCs w:val="31"/>
        </w:rPr>
        <w:t>工作年度报告格式》(国办公开办函〔2021〕30号)要求编制。</w:t>
      </w:r>
    </w:p>
    <w:p>
      <w:pPr>
        <w:keepNext w:val="0"/>
        <w:keepLines w:val="0"/>
        <w:pageBreakBefore w:val="0"/>
        <w:widowControl/>
        <w:kinsoku w:val="0"/>
        <w:wordWrap/>
        <w:overflowPunct/>
        <w:topLinePunct w:val="0"/>
        <w:autoSpaceDE w:val="0"/>
        <w:autoSpaceDN w:val="0"/>
        <w:bidi w:val="0"/>
        <w:adjustRightInd w:val="0"/>
        <w:snapToGrid w:val="0"/>
        <w:spacing w:before="1" w:line="600" w:lineRule="exact"/>
        <w:ind w:right="84" w:firstLine="621"/>
        <w:textAlignment w:val="baseline"/>
        <w:rPr>
          <w:rFonts w:ascii="仿宋" w:hAnsi="仿宋" w:eastAsia="仿宋" w:cs="仿宋"/>
          <w:sz w:val="31"/>
          <w:szCs w:val="31"/>
        </w:rPr>
      </w:pPr>
      <w:r>
        <w:rPr>
          <w:rFonts w:ascii="仿宋" w:hAnsi="仿宋" w:eastAsia="仿宋" w:cs="仿宋"/>
          <w:spacing w:val="2"/>
          <w:sz w:val="31"/>
          <w:szCs w:val="31"/>
        </w:rPr>
        <w:t>本报告</w:t>
      </w:r>
      <w:r>
        <w:rPr>
          <w:rFonts w:ascii="仿宋" w:hAnsi="仿宋" w:eastAsia="仿宋" w:cs="仿宋"/>
          <w:spacing w:val="1"/>
          <w:sz w:val="31"/>
          <w:szCs w:val="31"/>
        </w:rPr>
        <w:t>内容包括总体情况、主动公开政府信息情况、收到和</w:t>
      </w:r>
      <w:r>
        <w:rPr>
          <w:rFonts w:ascii="仿宋" w:hAnsi="仿宋" w:eastAsia="仿宋" w:cs="仿宋"/>
          <w:spacing w:val="2"/>
          <w:sz w:val="31"/>
          <w:szCs w:val="31"/>
        </w:rPr>
        <w:t>处理政府信息</w:t>
      </w:r>
      <w:r>
        <w:rPr>
          <w:rFonts w:ascii="仿宋" w:hAnsi="仿宋" w:eastAsia="仿宋" w:cs="仿宋"/>
          <w:spacing w:val="1"/>
          <w:sz w:val="31"/>
          <w:szCs w:val="31"/>
        </w:rPr>
        <w:t>公开申请情况、政府信息公开行政复议和行政诉讼</w:t>
      </w:r>
      <w:r>
        <w:rPr>
          <w:rFonts w:ascii="仿宋" w:hAnsi="仿宋" w:eastAsia="仿宋" w:cs="仿宋"/>
          <w:spacing w:val="2"/>
          <w:sz w:val="31"/>
          <w:szCs w:val="31"/>
        </w:rPr>
        <w:t>情况、存在</w:t>
      </w:r>
      <w:r>
        <w:rPr>
          <w:rFonts w:ascii="仿宋" w:hAnsi="仿宋" w:eastAsia="仿宋" w:cs="仿宋"/>
          <w:spacing w:val="1"/>
          <w:sz w:val="31"/>
          <w:szCs w:val="31"/>
        </w:rPr>
        <w:t>的主要问题及改进情况、其他需要报告的事项等六部</w:t>
      </w:r>
      <w:r>
        <w:rPr>
          <w:rFonts w:ascii="仿宋" w:hAnsi="仿宋" w:eastAsia="仿宋" w:cs="仿宋"/>
          <w:spacing w:val="-2"/>
          <w:sz w:val="31"/>
          <w:szCs w:val="31"/>
        </w:rPr>
        <w:t>分内容</w:t>
      </w:r>
      <w:r>
        <w:rPr>
          <w:rFonts w:ascii="仿宋" w:hAnsi="仿宋" w:eastAsia="仿宋" w:cs="仿宋"/>
          <w:spacing w:val="-1"/>
          <w:sz w:val="31"/>
          <w:szCs w:val="31"/>
        </w:rPr>
        <w:t>。</w:t>
      </w:r>
    </w:p>
    <w:p>
      <w:pPr>
        <w:keepNext w:val="0"/>
        <w:keepLines w:val="0"/>
        <w:pageBreakBefore w:val="0"/>
        <w:widowControl/>
        <w:tabs>
          <w:tab w:val="left" w:pos="158"/>
        </w:tabs>
        <w:kinsoku w:val="0"/>
        <w:wordWrap/>
        <w:overflowPunct/>
        <w:topLinePunct w:val="0"/>
        <w:autoSpaceDE w:val="0"/>
        <w:autoSpaceDN w:val="0"/>
        <w:bidi w:val="0"/>
        <w:adjustRightInd w:val="0"/>
        <w:snapToGrid w:val="0"/>
        <w:spacing w:before="4" w:line="600" w:lineRule="exact"/>
        <w:ind w:right="81" w:firstLine="621"/>
        <w:jc w:val="both"/>
        <w:textAlignment w:val="baseline"/>
        <w:rPr>
          <w:rFonts w:ascii="仿宋" w:hAnsi="仿宋" w:eastAsia="仿宋" w:cs="仿宋"/>
          <w:sz w:val="31"/>
          <w:szCs w:val="31"/>
        </w:rPr>
      </w:pPr>
      <w:r>
        <w:rPr>
          <w:rFonts w:ascii="仿宋" w:hAnsi="仿宋" w:eastAsia="仿宋" w:cs="仿宋"/>
          <w:spacing w:val="28"/>
          <w:sz w:val="31"/>
          <w:szCs w:val="31"/>
        </w:rPr>
        <w:t>本报告所列数据的统计期限自2022年1月1日起至2022年12月31日止。本报告电子版可在</w:t>
      </w:r>
      <w:r>
        <w:rPr>
          <w:rFonts w:hint="eastAsia" w:ascii="仿宋" w:hAnsi="仿宋" w:eastAsia="仿宋" w:cs="仿宋"/>
          <w:spacing w:val="28"/>
          <w:sz w:val="31"/>
          <w:szCs w:val="31"/>
          <w:lang w:val="en-US" w:eastAsia="zh-CN"/>
        </w:rPr>
        <w:t>微山县</w:t>
      </w:r>
      <w:r>
        <w:rPr>
          <w:rFonts w:ascii="仿宋" w:hAnsi="仿宋" w:eastAsia="仿宋" w:cs="仿宋"/>
          <w:spacing w:val="28"/>
          <w:sz w:val="31"/>
          <w:szCs w:val="31"/>
        </w:rPr>
        <w:t>政府门户网站</w:t>
      </w:r>
      <w:r>
        <w:rPr>
          <w:rFonts w:ascii="仿宋" w:hAnsi="仿宋" w:eastAsia="仿宋" w:cs="仿宋"/>
          <w:spacing w:val="2"/>
          <w:sz w:val="31"/>
          <w:szCs w:val="31"/>
        </w:rPr>
        <w:t>(</w:t>
      </w:r>
      <w:r>
        <w:rPr>
          <w:rFonts w:hint="eastAsia" w:ascii="仿宋" w:hAnsi="仿宋" w:eastAsia="仿宋" w:cs="仿宋"/>
          <w:spacing w:val="1"/>
          <w:sz w:val="31"/>
          <w:szCs w:val="31"/>
        </w:rPr>
        <w:t>http://www.weishan.gov.cn/</w:t>
      </w:r>
      <w:r>
        <w:rPr>
          <w:rFonts w:ascii="仿宋" w:hAnsi="仿宋" w:eastAsia="仿宋" w:cs="仿宋"/>
          <w:spacing w:val="1"/>
          <w:sz w:val="31"/>
          <w:szCs w:val="31"/>
        </w:rPr>
        <w:t>)查阅或下载。如对本报告有疑问</w:t>
      </w:r>
      <w:r>
        <w:rPr>
          <w:rFonts w:hint="eastAsia" w:ascii="仿宋" w:hAnsi="仿宋" w:eastAsia="仿宋" w:cs="仿宋"/>
          <w:spacing w:val="1"/>
          <w:sz w:val="31"/>
          <w:szCs w:val="31"/>
          <w:lang w:eastAsia="zh-CN"/>
        </w:rPr>
        <w:t>，</w:t>
      </w:r>
      <w:r>
        <w:rPr>
          <w:rFonts w:ascii="仿宋" w:hAnsi="仿宋" w:eastAsia="仿宋" w:cs="仿宋"/>
          <w:spacing w:val="1"/>
          <w:sz w:val="31"/>
          <w:szCs w:val="31"/>
        </w:rPr>
        <w:t>请与</w:t>
      </w:r>
      <w:r>
        <w:rPr>
          <w:rFonts w:hint="eastAsia" w:ascii="仿宋" w:hAnsi="仿宋" w:eastAsia="仿宋" w:cs="仿宋"/>
          <w:spacing w:val="1"/>
          <w:sz w:val="31"/>
          <w:szCs w:val="31"/>
          <w:lang w:val="en-US" w:eastAsia="zh-CN"/>
        </w:rPr>
        <w:t>微山县南四湖综合管理委员会</w:t>
      </w:r>
      <w:r>
        <w:rPr>
          <w:rFonts w:ascii="仿宋" w:hAnsi="仿宋" w:eastAsia="仿宋" w:cs="仿宋"/>
          <w:spacing w:val="1"/>
          <w:sz w:val="31"/>
          <w:szCs w:val="31"/>
        </w:rPr>
        <w:t>联系(地址：</w:t>
      </w:r>
      <w:r>
        <w:rPr>
          <w:rFonts w:hint="eastAsia" w:ascii="仿宋" w:hAnsi="仿宋" w:eastAsia="仿宋" w:cs="仿宋"/>
          <w:sz w:val="31"/>
          <w:szCs w:val="31"/>
          <w:lang w:val="en-US" w:eastAsia="zh-CN"/>
        </w:rPr>
        <w:t>微山县商业南街42号</w:t>
      </w:r>
      <w:r>
        <w:rPr>
          <w:rFonts w:ascii="仿宋" w:hAnsi="仿宋" w:eastAsia="仿宋" w:cs="仿宋"/>
          <w:spacing w:val="1"/>
          <w:sz w:val="31"/>
          <w:szCs w:val="31"/>
        </w:rPr>
        <w:t>，联系电话：0537—</w:t>
      </w:r>
      <w:r>
        <w:rPr>
          <w:rFonts w:hint="eastAsia" w:ascii="仿宋" w:hAnsi="仿宋" w:eastAsia="仿宋" w:cs="仿宋"/>
          <w:sz w:val="31"/>
          <w:szCs w:val="31"/>
          <w:lang w:val="en-US" w:eastAsia="zh-CN"/>
        </w:rPr>
        <w:t>8222360</w:t>
      </w:r>
      <w:r>
        <w:rPr>
          <w:rFonts w:ascii="仿宋" w:hAnsi="仿宋" w:eastAsia="仿宋" w:cs="仿宋"/>
          <w:spacing w:val="1"/>
          <w:sz w:val="31"/>
          <w:szCs w:val="31"/>
        </w:rPr>
        <w:t>)。</w:t>
      </w:r>
    </w:p>
    <w:p>
      <w:pPr>
        <w:keepNext w:val="0"/>
        <w:keepLines w:val="0"/>
        <w:pageBreakBefore w:val="0"/>
        <w:widowControl/>
        <w:kinsoku w:val="0"/>
        <w:wordWrap/>
        <w:overflowPunct/>
        <w:topLinePunct w:val="0"/>
        <w:autoSpaceDE w:val="0"/>
        <w:autoSpaceDN w:val="0"/>
        <w:bidi w:val="0"/>
        <w:adjustRightInd w:val="0"/>
        <w:snapToGrid w:val="0"/>
        <w:spacing w:before="1" w:line="600" w:lineRule="exact"/>
        <w:ind w:left="616"/>
        <w:textAlignment w:val="baseline"/>
        <w:rPr>
          <w:rFonts w:ascii="黑体" w:hAnsi="黑体" w:eastAsia="黑体" w:cs="黑体"/>
          <w:sz w:val="31"/>
          <w:szCs w:val="31"/>
        </w:rPr>
      </w:pPr>
      <w:r>
        <w:rPr>
          <w:rFonts w:ascii="黑体" w:hAnsi="黑体" w:eastAsia="黑体" w:cs="黑体"/>
          <w:spacing w:val="2"/>
          <w:sz w:val="31"/>
          <w:szCs w:val="31"/>
        </w:rPr>
        <w:t>一</w:t>
      </w:r>
      <w:r>
        <w:rPr>
          <w:rFonts w:ascii="黑体" w:hAnsi="黑体" w:eastAsia="黑体" w:cs="黑体"/>
          <w:spacing w:val="1"/>
          <w:sz w:val="31"/>
          <w:szCs w:val="31"/>
        </w:rPr>
        <w:t>、总体情况</w:t>
      </w:r>
    </w:p>
    <w:p>
      <w:pPr>
        <w:keepNext w:val="0"/>
        <w:keepLines w:val="0"/>
        <w:pageBreakBefore w:val="0"/>
        <w:widowControl w:val="0"/>
        <w:tabs>
          <w:tab w:val="left" w:pos="158"/>
        </w:tabs>
        <w:kinsoku w:val="0"/>
        <w:wordWrap/>
        <w:overflowPunct/>
        <w:topLinePunct w:val="0"/>
        <w:autoSpaceDE w:val="0"/>
        <w:autoSpaceDN w:val="0"/>
        <w:bidi w:val="0"/>
        <w:adjustRightInd w:val="0"/>
        <w:snapToGrid w:val="0"/>
        <w:spacing w:before="4" w:line="600" w:lineRule="exact"/>
        <w:ind w:right="81" w:firstLine="621"/>
        <w:textAlignment w:val="baseline"/>
        <w:rPr>
          <w:rFonts w:ascii="Arial"/>
          <w:sz w:val="21"/>
        </w:rPr>
      </w:pPr>
      <w:r>
        <w:rPr>
          <w:rFonts w:hint="eastAsia" w:ascii="仿宋" w:hAnsi="仿宋" w:eastAsia="仿宋" w:cs="仿宋"/>
          <w:spacing w:val="1"/>
          <w:sz w:val="31"/>
          <w:szCs w:val="31"/>
          <w:lang w:val="en-US" w:eastAsia="zh-CN"/>
        </w:rPr>
        <w:t>为</w:t>
      </w:r>
      <w:r>
        <w:rPr>
          <w:rFonts w:hint="default" w:ascii="仿宋" w:hAnsi="仿宋" w:eastAsia="仿宋" w:cs="仿宋"/>
          <w:spacing w:val="1"/>
          <w:sz w:val="31"/>
          <w:szCs w:val="31"/>
          <w:lang w:eastAsia="zh-CN"/>
        </w:rPr>
        <w:t>进一步提高</w:t>
      </w:r>
      <w:r>
        <w:rPr>
          <w:rFonts w:hint="eastAsia" w:ascii="仿宋" w:hAnsi="仿宋" w:eastAsia="仿宋" w:cs="仿宋"/>
          <w:spacing w:val="1"/>
          <w:sz w:val="31"/>
          <w:szCs w:val="31"/>
          <w:lang w:val="en-US" w:eastAsia="zh-CN"/>
        </w:rPr>
        <w:t>政府信息</w:t>
      </w:r>
      <w:r>
        <w:rPr>
          <w:rFonts w:hint="default" w:ascii="仿宋" w:hAnsi="仿宋" w:eastAsia="仿宋" w:cs="仿宋"/>
          <w:spacing w:val="1"/>
          <w:sz w:val="31"/>
          <w:szCs w:val="31"/>
          <w:lang w:eastAsia="zh-CN"/>
        </w:rPr>
        <w:t>工作透明度，有效保障公民知情权</w:t>
      </w:r>
      <w:r>
        <w:rPr>
          <w:rFonts w:hint="eastAsia" w:ascii="仿宋" w:hAnsi="仿宋" w:eastAsia="仿宋" w:cs="仿宋"/>
          <w:spacing w:val="1"/>
          <w:sz w:val="31"/>
          <w:szCs w:val="31"/>
          <w:lang w:eastAsia="zh-CN"/>
        </w:rPr>
        <w:t>，</w:t>
      </w:r>
      <w:r>
        <w:rPr>
          <w:rFonts w:hint="default" w:ascii="仿宋" w:hAnsi="仿宋" w:eastAsia="仿宋" w:cs="仿宋"/>
          <w:spacing w:val="1"/>
          <w:sz w:val="31"/>
          <w:szCs w:val="31"/>
          <w:lang w:eastAsia="zh-CN"/>
        </w:rPr>
        <w:t>2022年，</w:t>
      </w:r>
      <w:r>
        <w:rPr>
          <w:rFonts w:hint="eastAsia" w:ascii="仿宋" w:hAnsi="仿宋" w:eastAsia="仿宋" w:cs="仿宋"/>
          <w:spacing w:val="1"/>
          <w:sz w:val="31"/>
          <w:szCs w:val="31"/>
          <w:lang w:val="en-US" w:eastAsia="zh-CN"/>
        </w:rPr>
        <w:t>县南四湖管委会</w:t>
      </w:r>
      <w:r>
        <w:rPr>
          <w:rFonts w:hint="default" w:ascii="仿宋" w:hAnsi="仿宋" w:eastAsia="仿宋" w:cs="仿宋"/>
          <w:spacing w:val="1"/>
          <w:sz w:val="31"/>
          <w:szCs w:val="31"/>
          <w:lang w:eastAsia="zh-CN"/>
        </w:rPr>
        <w:t>进一步深入贯彻《中华人民共和国政府信息公开条例》，</w:t>
      </w:r>
      <w:r>
        <w:rPr>
          <w:rFonts w:hint="eastAsia" w:ascii="仿宋" w:hAnsi="仿宋" w:eastAsia="仿宋" w:cs="仿宋"/>
          <w:spacing w:val="1"/>
          <w:sz w:val="31"/>
          <w:szCs w:val="31"/>
          <w:lang w:val="en-US" w:eastAsia="zh-CN"/>
        </w:rPr>
        <w:t>不断</w:t>
      </w:r>
      <w:r>
        <w:rPr>
          <w:rFonts w:hint="default" w:ascii="仿宋" w:hAnsi="仿宋" w:eastAsia="仿宋" w:cs="仿宋"/>
          <w:spacing w:val="1"/>
          <w:sz w:val="31"/>
          <w:szCs w:val="31"/>
          <w:lang w:eastAsia="zh-CN"/>
        </w:rPr>
        <w:t>加强组织领导，</w:t>
      </w:r>
      <w:r>
        <w:rPr>
          <w:rFonts w:hint="eastAsia" w:ascii="仿宋" w:hAnsi="仿宋" w:eastAsia="仿宋" w:cs="仿宋"/>
          <w:spacing w:val="1"/>
          <w:sz w:val="31"/>
          <w:szCs w:val="31"/>
          <w:lang w:val="en-US" w:eastAsia="zh-CN"/>
        </w:rPr>
        <w:t>规范工作流程，</w:t>
      </w:r>
      <w:r>
        <w:rPr>
          <w:rFonts w:hint="default" w:ascii="仿宋" w:hAnsi="仿宋" w:eastAsia="仿宋" w:cs="仿宋"/>
          <w:spacing w:val="1"/>
          <w:sz w:val="31"/>
          <w:szCs w:val="31"/>
          <w:lang w:eastAsia="zh-CN"/>
        </w:rPr>
        <w:t>细化</w:t>
      </w:r>
      <w:r>
        <w:rPr>
          <w:rFonts w:hint="eastAsia" w:ascii="仿宋" w:hAnsi="仿宋" w:eastAsia="仿宋" w:cs="仿宋"/>
          <w:spacing w:val="1"/>
          <w:sz w:val="31"/>
          <w:szCs w:val="31"/>
          <w:lang w:val="en-US" w:eastAsia="zh-CN"/>
        </w:rPr>
        <w:t>工作</w:t>
      </w:r>
      <w:r>
        <w:rPr>
          <w:rFonts w:hint="default" w:ascii="仿宋" w:hAnsi="仿宋" w:eastAsia="仿宋" w:cs="仿宋"/>
          <w:spacing w:val="1"/>
          <w:sz w:val="31"/>
          <w:szCs w:val="31"/>
          <w:lang w:eastAsia="zh-CN"/>
        </w:rPr>
        <w:t>任务，明确责任分工，加大</w:t>
      </w:r>
      <w:r>
        <w:rPr>
          <w:rFonts w:hint="eastAsia" w:ascii="仿宋" w:hAnsi="仿宋" w:eastAsia="仿宋" w:cs="仿宋"/>
          <w:spacing w:val="1"/>
          <w:sz w:val="31"/>
          <w:szCs w:val="31"/>
          <w:lang w:val="en-US" w:eastAsia="zh-CN"/>
        </w:rPr>
        <w:t>监督审核</w:t>
      </w:r>
      <w:r>
        <w:rPr>
          <w:rFonts w:hint="default" w:ascii="仿宋" w:hAnsi="仿宋" w:eastAsia="仿宋" w:cs="仿宋"/>
          <w:spacing w:val="1"/>
          <w:sz w:val="31"/>
          <w:szCs w:val="31"/>
          <w:lang w:eastAsia="zh-CN"/>
        </w:rPr>
        <w:t>，全面推进组织建设、制度建设</w:t>
      </w:r>
      <w:r>
        <w:rPr>
          <w:rFonts w:hint="eastAsia" w:ascii="仿宋" w:hAnsi="仿宋" w:eastAsia="仿宋" w:cs="仿宋"/>
          <w:spacing w:val="1"/>
          <w:sz w:val="31"/>
          <w:szCs w:val="31"/>
          <w:lang w:val="en-US" w:eastAsia="zh-CN"/>
        </w:rPr>
        <w:t>和</w:t>
      </w:r>
      <w:r>
        <w:rPr>
          <w:rFonts w:hint="default" w:ascii="仿宋" w:hAnsi="仿宋" w:eastAsia="仿宋" w:cs="仿宋"/>
          <w:spacing w:val="1"/>
          <w:sz w:val="31"/>
          <w:szCs w:val="31"/>
          <w:lang w:eastAsia="zh-CN"/>
        </w:rPr>
        <w:t>平台建设，</w:t>
      </w:r>
      <w:r>
        <w:rPr>
          <w:rFonts w:hint="eastAsia" w:ascii="仿宋" w:hAnsi="仿宋" w:eastAsia="仿宋" w:cs="仿宋"/>
          <w:spacing w:val="1"/>
          <w:sz w:val="31"/>
          <w:szCs w:val="31"/>
          <w:lang w:val="en-US" w:eastAsia="zh-CN"/>
        </w:rPr>
        <w:t>健全完善信息公开工作机制，确保信息公开工作及时高效</w:t>
      </w:r>
      <w:r>
        <w:rPr>
          <w:rFonts w:hint="default" w:ascii="仿宋" w:hAnsi="仿宋" w:eastAsia="仿宋" w:cs="仿宋"/>
          <w:spacing w:val="1"/>
          <w:sz w:val="31"/>
          <w:szCs w:val="31"/>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before="100" w:line="600" w:lineRule="exact"/>
        <w:ind w:left="640"/>
        <w:textAlignment w:val="baseline"/>
        <w:rPr>
          <w:rFonts w:ascii="方正楷体简体" w:eastAsia="方正楷体简体"/>
          <w:b/>
          <w:color w:val="FF0000"/>
          <w:sz w:val="32"/>
          <w:szCs w:val="32"/>
          <w:highlight w:val="none"/>
        </w:rPr>
      </w:pPr>
      <w:r>
        <w:rPr>
          <w:rFonts w:ascii="楷体" w:hAnsi="楷体" w:eastAsia="楷体" w:cs="楷体"/>
          <w:spacing w:val="16"/>
          <w:sz w:val="31"/>
          <w:szCs w:val="31"/>
        </w:rPr>
        <w:t>(</w:t>
      </w:r>
      <w:r>
        <w:rPr>
          <w:rFonts w:ascii="楷体" w:hAnsi="楷体" w:eastAsia="楷体" w:cs="楷体"/>
          <w:spacing w:val="15"/>
          <w:sz w:val="31"/>
          <w:szCs w:val="31"/>
        </w:rPr>
        <w:t>一) 主动公开情况</w:t>
      </w:r>
    </w:p>
    <w:p>
      <w:pPr>
        <w:keepNext w:val="0"/>
        <w:keepLines w:val="0"/>
        <w:pageBreakBefore w:val="0"/>
        <w:widowControl w:val="0"/>
        <w:tabs>
          <w:tab w:val="left" w:pos="158"/>
        </w:tabs>
        <w:kinsoku w:val="0"/>
        <w:wordWrap/>
        <w:overflowPunct/>
        <w:topLinePunct w:val="0"/>
        <w:autoSpaceDE w:val="0"/>
        <w:autoSpaceDN w:val="0"/>
        <w:bidi w:val="0"/>
        <w:adjustRightInd w:val="0"/>
        <w:snapToGrid w:val="0"/>
        <w:spacing w:before="4" w:line="600" w:lineRule="exact"/>
        <w:ind w:right="81" w:firstLine="621"/>
        <w:textAlignment w:val="baseline"/>
        <w:rPr>
          <w:rFonts w:hint="eastAsia" w:ascii="仿宋" w:hAnsi="仿宋" w:eastAsia="仿宋" w:cs="仿宋"/>
          <w:spacing w:val="1"/>
          <w:sz w:val="31"/>
          <w:szCs w:val="31"/>
          <w:lang w:val="en-US" w:eastAsia="zh-CN"/>
        </w:rPr>
      </w:pPr>
      <w:r>
        <w:rPr>
          <w:rFonts w:hint="eastAsia" w:ascii="仿宋" w:hAnsi="仿宋" w:eastAsia="仿宋" w:cs="仿宋"/>
          <w:spacing w:val="1"/>
          <w:sz w:val="31"/>
          <w:szCs w:val="31"/>
          <w:lang w:val="en-US" w:eastAsia="zh-CN"/>
        </w:rPr>
        <w:t>县南四湖管委会严格按照县政府要求，结合单位实际，不断规范信息公开工作，加大信息公开工作力度，全面客观地向社会公开渔业工作有关信息，切实保障群众对政府信息的知情权、参与权、表达权和监督权，</w:t>
      </w:r>
      <w:r>
        <w:rPr>
          <w:rFonts w:hint="default" w:ascii="仿宋" w:hAnsi="仿宋" w:eastAsia="仿宋" w:cs="仿宋"/>
          <w:spacing w:val="1"/>
          <w:sz w:val="31"/>
          <w:szCs w:val="31"/>
          <w:lang w:val="en-US" w:eastAsia="zh-CN"/>
        </w:rPr>
        <w:t>及时</w:t>
      </w:r>
      <w:r>
        <w:rPr>
          <w:rFonts w:hint="eastAsia" w:ascii="仿宋" w:hAnsi="仿宋" w:eastAsia="仿宋" w:cs="仿宋"/>
          <w:spacing w:val="1"/>
          <w:sz w:val="31"/>
          <w:szCs w:val="31"/>
          <w:lang w:val="en-US" w:eastAsia="zh-CN"/>
        </w:rPr>
        <w:t>发布渔业工作</w:t>
      </w:r>
      <w:r>
        <w:rPr>
          <w:rFonts w:hint="default" w:ascii="仿宋" w:hAnsi="仿宋" w:eastAsia="仿宋" w:cs="仿宋"/>
          <w:spacing w:val="1"/>
          <w:sz w:val="31"/>
          <w:szCs w:val="31"/>
          <w:lang w:val="en-US" w:eastAsia="zh-CN"/>
        </w:rPr>
        <w:t>信息</w:t>
      </w:r>
      <w:r>
        <w:rPr>
          <w:rFonts w:hint="eastAsia" w:ascii="仿宋" w:hAnsi="仿宋" w:eastAsia="仿宋" w:cs="仿宋"/>
          <w:spacing w:val="1"/>
          <w:sz w:val="31"/>
          <w:szCs w:val="31"/>
          <w:lang w:val="en-US" w:eastAsia="zh-CN"/>
        </w:rPr>
        <w:t>。</w:t>
      </w:r>
      <w:r>
        <w:rPr>
          <w:rFonts w:hint="default" w:ascii="仿宋" w:hAnsi="仿宋" w:eastAsia="仿宋" w:cs="仿宋"/>
          <w:spacing w:val="1"/>
          <w:sz w:val="31"/>
          <w:szCs w:val="31"/>
          <w:lang w:val="en-US" w:eastAsia="zh-CN"/>
        </w:rPr>
        <w:t>202</w:t>
      </w:r>
      <w:r>
        <w:rPr>
          <w:rFonts w:hint="eastAsia" w:ascii="仿宋" w:hAnsi="仿宋" w:eastAsia="仿宋" w:cs="仿宋"/>
          <w:spacing w:val="1"/>
          <w:sz w:val="31"/>
          <w:szCs w:val="31"/>
          <w:lang w:val="en-US" w:eastAsia="zh-CN"/>
        </w:rPr>
        <w:t>2</w:t>
      </w:r>
      <w:r>
        <w:rPr>
          <w:rFonts w:hint="default" w:ascii="仿宋" w:hAnsi="仿宋" w:eastAsia="仿宋" w:cs="仿宋"/>
          <w:spacing w:val="1"/>
          <w:sz w:val="31"/>
          <w:szCs w:val="31"/>
          <w:lang w:val="en-US" w:eastAsia="zh-CN"/>
        </w:rPr>
        <w:t>年，</w:t>
      </w:r>
      <w:r>
        <w:rPr>
          <w:rFonts w:hint="eastAsia" w:ascii="仿宋" w:hAnsi="仿宋" w:eastAsia="仿宋" w:cs="仿宋"/>
          <w:spacing w:val="1"/>
          <w:sz w:val="31"/>
          <w:szCs w:val="31"/>
          <w:lang w:val="en-US" w:eastAsia="zh-CN"/>
        </w:rPr>
        <w:t>我委主动公开政府信息271条。</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640"/>
        <w:textAlignment w:val="baseline"/>
        <w:rPr>
          <w:rFonts w:ascii="楷体" w:hAnsi="楷体" w:eastAsia="楷体" w:cs="楷体"/>
          <w:sz w:val="31"/>
          <w:szCs w:val="31"/>
        </w:rPr>
      </w:pPr>
      <w:r>
        <w:rPr>
          <w:rFonts w:ascii="楷体" w:hAnsi="楷体" w:eastAsia="楷体" w:cs="楷体"/>
          <w:spacing w:val="15"/>
          <w:sz w:val="31"/>
          <w:szCs w:val="31"/>
        </w:rPr>
        <w:t>(</w:t>
      </w:r>
      <w:r>
        <w:rPr>
          <w:rFonts w:ascii="楷体" w:hAnsi="楷体" w:eastAsia="楷体" w:cs="楷体"/>
          <w:spacing w:val="14"/>
          <w:sz w:val="31"/>
          <w:szCs w:val="31"/>
        </w:rPr>
        <w:t>二) 依申请公开情况</w:t>
      </w:r>
    </w:p>
    <w:p>
      <w:pPr>
        <w:keepNext w:val="0"/>
        <w:keepLines w:val="0"/>
        <w:pageBreakBefore w:val="0"/>
        <w:widowControl w:val="0"/>
        <w:tabs>
          <w:tab w:val="left" w:pos="158"/>
        </w:tabs>
        <w:kinsoku w:val="0"/>
        <w:wordWrap/>
        <w:overflowPunct/>
        <w:topLinePunct w:val="0"/>
        <w:autoSpaceDE w:val="0"/>
        <w:autoSpaceDN w:val="0"/>
        <w:bidi w:val="0"/>
        <w:adjustRightInd w:val="0"/>
        <w:snapToGrid w:val="0"/>
        <w:spacing w:before="4" w:line="600" w:lineRule="exact"/>
        <w:ind w:right="81" w:firstLine="621"/>
        <w:textAlignment w:val="baseline"/>
        <w:rPr>
          <w:rFonts w:hint="default" w:ascii="仿宋" w:hAnsi="仿宋" w:eastAsia="仿宋" w:cs="仿宋"/>
          <w:spacing w:val="1"/>
          <w:sz w:val="31"/>
          <w:szCs w:val="31"/>
          <w:lang w:val="en-US" w:eastAsia="zh-CN"/>
        </w:rPr>
      </w:pPr>
      <w:r>
        <w:rPr>
          <w:rFonts w:hint="default" w:ascii="仿宋" w:hAnsi="仿宋" w:eastAsia="仿宋" w:cs="仿宋"/>
          <w:spacing w:val="1"/>
          <w:sz w:val="31"/>
          <w:szCs w:val="31"/>
          <w:lang w:val="en-US" w:eastAsia="zh-CN"/>
        </w:rPr>
        <w:t>202</w:t>
      </w:r>
      <w:r>
        <w:rPr>
          <w:rFonts w:hint="eastAsia" w:ascii="仿宋" w:hAnsi="仿宋" w:eastAsia="仿宋" w:cs="仿宋"/>
          <w:spacing w:val="1"/>
          <w:sz w:val="31"/>
          <w:szCs w:val="31"/>
          <w:lang w:val="en-US" w:eastAsia="zh-CN"/>
        </w:rPr>
        <w:t>2</w:t>
      </w:r>
      <w:r>
        <w:rPr>
          <w:rFonts w:hint="default" w:ascii="仿宋" w:hAnsi="仿宋" w:eastAsia="仿宋" w:cs="仿宋"/>
          <w:spacing w:val="1"/>
          <w:sz w:val="31"/>
          <w:szCs w:val="31"/>
          <w:lang w:val="en-US" w:eastAsia="zh-CN"/>
        </w:rPr>
        <w:t>年</w:t>
      </w:r>
      <w:r>
        <w:rPr>
          <w:rFonts w:hint="eastAsia" w:ascii="仿宋" w:hAnsi="仿宋" w:eastAsia="仿宋" w:cs="仿宋"/>
          <w:spacing w:val="1"/>
          <w:sz w:val="31"/>
          <w:szCs w:val="31"/>
          <w:lang w:val="en-US" w:eastAsia="zh-CN"/>
        </w:rPr>
        <w:t>，县南四湖综合管理委员会未收</w:t>
      </w:r>
      <w:r>
        <w:rPr>
          <w:rFonts w:hint="default" w:ascii="仿宋" w:hAnsi="仿宋" w:eastAsia="仿宋" w:cs="仿宋"/>
          <w:spacing w:val="1"/>
          <w:sz w:val="31"/>
          <w:szCs w:val="31"/>
          <w:lang w:val="en-US" w:eastAsia="zh-CN"/>
        </w:rPr>
        <w:t>到</w:t>
      </w:r>
      <w:r>
        <w:rPr>
          <w:rFonts w:hint="eastAsia" w:ascii="仿宋" w:hAnsi="仿宋" w:eastAsia="仿宋" w:cs="仿宋"/>
          <w:spacing w:val="1"/>
          <w:sz w:val="31"/>
          <w:szCs w:val="31"/>
          <w:lang w:val="en-US" w:eastAsia="zh-CN"/>
        </w:rPr>
        <w:t>依</w:t>
      </w:r>
      <w:r>
        <w:rPr>
          <w:rFonts w:hint="default" w:ascii="仿宋" w:hAnsi="仿宋" w:eastAsia="仿宋" w:cs="仿宋"/>
          <w:spacing w:val="1"/>
          <w:sz w:val="31"/>
          <w:szCs w:val="31"/>
          <w:lang w:val="en-US" w:eastAsia="zh-CN"/>
        </w:rPr>
        <w:t>申请</w:t>
      </w:r>
      <w:r>
        <w:rPr>
          <w:rFonts w:hint="eastAsia" w:ascii="仿宋" w:hAnsi="仿宋" w:eastAsia="仿宋" w:cs="仿宋"/>
          <w:spacing w:val="1"/>
          <w:sz w:val="31"/>
          <w:szCs w:val="31"/>
          <w:lang w:val="en-US" w:eastAsia="zh-CN"/>
        </w:rPr>
        <w:t>公开信息</w:t>
      </w:r>
      <w:r>
        <w:rPr>
          <w:rFonts w:hint="default" w:ascii="仿宋" w:hAnsi="仿宋" w:eastAsia="仿宋" w:cs="仿宋"/>
          <w:spacing w:val="1"/>
          <w:sz w:val="31"/>
          <w:szCs w:val="31"/>
          <w:lang w:val="en-US" w:eastAsia="zh-CN"/>
        </w:rPr>
        <w:t>。</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640"/>
        <w:textAlignment w:val="baseline"/>
        <w:rPr>
          <w:rFonts w:ascii="楷体" w:hAnsi="楷体" w:eastAsia="楷体" w:cs="楷体"/>
          <w:sz w:val="31"/>
          <w:szCs w:val="31"/>
        </w:rPr>
      </w:pPr>
      <w:r>
        <w:rPr>
          <w:rFonts w:ascii="楷体" w:hAnsi="楷体" w:eastAsia="楷体" w:cs="楷体"/>
          <w:spacing w:val="14"/>
          <w:sz w:val="31"/>
          <w:szCs w:val="31"/>
        </w:rPr>
        <w:t>(</w:t>
      </w:r>
      <w:r>
        <w:rPr>
          <w:rFonts w:ascii="楷体" w:hAnsi="楷体" w:eastAsia="楷体" w:cs="楷体"/>
          <w:spacing w:val="13"/>
          <w:sz w:val="31"/>
          <w:szCs w:val="31"/>
        </w:rPr>
        <w:t>三) 政府信息管理情况</w:t>
      </w:r>
    </w:p>
    <w:p>
      <w:pPr>
        <w:keepNext w:val="0"/>
        <w:keepLines w:val="0"/>
        <w:pageBreakBefore w:val="0"/>
        <w:widowControl w:val="0"/>
        <w:tabs>
          <w:tab w:val="left" w:pos="158"/>
        </w:tabs>
        <w:kinsoku w:val="0"/>
        <w:wordWrap/>
        <w:overflowPunct/>
        <w:topLinePunct w:val="0"/>
        <w:autoSpaceDE w:val="0"/>
        <w:autoSpaceDN w:val="0"/>
        <w:bidi w:val="0"/>
        <w:adjustRightInd w:val="0"/>
        <w:snapToGrid w:val="0"/>
        <w:spacing w:before="4" w:line="600" w:lineRule="exact"/>
        <w:ind w:right="81" w:firstLine="621"/>
        <w:textAlignment w:val="baseline"/>
        <w:rPr>
          <w:rFonts w:hint="eastAsia" w:ascii="仿宋" w:hAnsi="仿宋" w:eastAsia="仿宋" w:cs="仿宋"/>
          <w:spacing w:val="1"/>
          <w:sz w:val="31"/>
          <w:szCs w:val="31"/>
          <w:lang w:val="en-US" w:eastAsia="zh-CN"/>
        </w:rPr>
      </w:pPr>
      <w:r>
        <w:rPr>
          <w:rFonts w:hint="eastAsia" w:ascii="仿宋" w:hAnsi="仿宋" w:eastAsia="仿宋" w:cs="仿宋"/>
          <w:spacing w:val="1"/>
          <w:sz w:val="31"/>
          <w:szCs w:val="31"/>
          <w:lang w:val="en-US" w:eastAsia="zh-CN"/>
        </w:rPr>
        <w:t>及时调整政务公开工作小组人员名单，制订政府信息公开审核制度，规范信息工作流程，强化信息人员队伍建设。同时，实行信息联络员工作制度，按照分工职责，由专人进行信息汇总上报，并严格政府</w:t>
      </w:r>
      <w:r>
        <w:rPr>
          <w:rFonts w:hint="default" w:ascii="仿宋" w:hAnsi="仿宋" w:eastAsia="仿宋" w:cs="仿宋"/>
          <w:spacing w:val="1"/>
          <w:sz w:val="31"/>
          <w:szCs w:val="31"/>
          <w:lang w:val="en-US" w:eastAsia="zh-CN"/>
        </w:rPr>
        <w:t>信息</w:t>
      </w:r>
      <w:r>
        <w:rPr>
          <w:rFonts w:hint="eastAsia" w:ascii="仿宋" w:hAnsi="仿宋" w:eastAsia="仿宋" w:cs="仿宋"/>
          <w:spacing w:val="1"/>
          <w:sz w:val="31"/>
          <w:szCs w:val="31"/>
          <w:lang w:val="en-US" w:eastAsia="zh-CN"/>
        </w:rPr>
        <w:t>公开</w:t>
      </w:r>
      <w:r>
        <w:rPr>
          <w:rFonts w:hint="default" w:ascii="仿宋" w:hAnsi="仿宋" w:eastAsia="仿宋" w:cs="仿宋"/>
          <w:spacing w:val="1"/>
          <w:sz w:val="31"/>
          <w:szCs w:val="31"/>
          <w:lang w:val="en-US" w:eastAsia="zh-CN"/>
        </w:rPr>
        <w:t>审核</w:t>
      </w:r>
      <w:r>
        <w:rPr>
          <w:rFonts w:hint="eastAsia" w:ascii="仿宋" w:hAnsi="仿宋" w:eastAsia="仿宋" w:cs="仿宋"/>
          <w:spacing w:val="1"/>
          <w:sz w:val="31"/>
          <w:szCs w:val="31"/>
          <w:lang w:val="en-US" w:eastAsia="zh-CN"/>
        </w:rPr>
        <w:t>制度对公开信息进行逐级审核发布。</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640"/>
        <w:textAlignment w:val="baseline"/>
        <w:rPr>
          <w:rFonts w:ascii="楷体" w:hAnsi="楷体" w:eastAsia="楷体" w:cs="楷体"/>
          <w:sz w:val="31"/>
          <w:szCs w:val="31"/>
        </w:rPr>
      </w:pPr>
      <w:r>
        <w:rPr>
          <w:rFonts w:ascii="楷体" w:hAnsi="楷体" w:eastAsia="楷体" w:cs="楷体"/>
          <w:spacing w:val="20"/>
          <w:sz w:val="31"/>
          <w:szCs w:val="31"/>
        </w:rPr>
        <w:t>(</w:t>
      </w:r>
      <w:r>
        <w:rPr>
          <w:rFonts w:ascii="楷体" w:hAnsi="楷体" w:eastAsia="楷体" w:cs="楷体"/>
          <w:spacing w:val="11"/>
          <w:sz w:val="31"/>
          <w:szCs w:val="31"/>
        </w:rPr>
        <w:t>四</w:t>
      </w:r>
      <w:r>
        <w:rPr>
          <w:rFonts w:ascii="楷体" w:hAnsi="楷体" w:eastAsia="楷体" w:cs="楷体"/>
          <w:spacing w:val="10"/>
          <w:sz w:val="31"/>
          <w:szCs w:val="31"/>
        </w:rPr>
        <w:t>) 政府信息公开平台建设情况</w:t>
      </w:r>
    </w:p>
    <w:p>
      <w:pPr>
        <w:keepNext w:val="0"/>
        <w:keepLines w:val="0"/>
        <w:pageBreakBefore w:val="0"/>
        <w:widowControl w:val="0"/>
        <w:tabs>
          <w:tab w:val="left" w:pos="158"/>
        </w:tabs>
        <w:kinsoku w:val="0"/>
        <w:wordWrap/>
        <w:overflowPunct/>
        <w:topLinePunct w:val="0"/>
        <w:autoSpaceDE w:val="0"/>
        <w:autoSpaceDN w:val="0"/>
        <w:bidi w:val="0"/>
        <w:adjustRightInd w:val="0"/>
        <w:snapToGrid w:val="0"/>
        <w:spacing w:before="4" w:line="600" w:lineRule="exact"/>
        <w:ind w:right="81" w:firstLine="621"/>
        <w:textAlignment w:val="baseline"/>
        <w:rPr>
          <w:rFonts w:hint="eastAsia" w:ascii="仿宋" w:hAnsi="仿宋" w:eastAsia="仿宋" w:cs="仿宋"/>
          <w:spacing w:val="1"/>
          <w:sz w:val="31"/>
          <w:szCs w:val="31"/>
          <w:lang w:val="en-US" w:eastAsia="zh-CN"/>
        </w:rPr>
      </w:pPr>
      <w:r>
        <w:rPr>
          <w:rFonts w:hint="eastAsia" w:ascii="仿宋" w:hAnsi="仿宋" w:eastAsia="仿宋" w:cs="仿宋"/>
          <w:spacing w:val="1"/>
          <w:sz w:val="31"/>
          <w:szCs w:val="31"/>
          <w:lang w:val="en-US" w:eastAsia="zh-CN"/>
        </w:rPr>
        <w:t>结合单位实际，明确专人负责部门网站的运行与后台的维护</w:t>
      </w:r>
      <w:r>
        <w:rPr>
          <w:rFonts w:hint="default" w:ascii="仿宋" w:hAnsi="仿宋" w:eastAsia="仿宋" w:cs="仿宋"/>
          <w:spacing w:val="1"/>
          <w:sz w:val="31"/>
          <w:szCs w:val="31"/>
          <w:lang w:val="en-US" w:eastAsia="zh-CN"/>
        </w:rPr>
        <w:t>，按</w:t>
      </w:r>
      <w:r>
        <w:rPr>
          <w:rFonts w:hint="eastAsia" w:ascii="仿宋" w:hAnsi="仿宋" w:eastAsia="仿宋" w:cs="仿宋"/>
          <w:spacing w:val="1"/>
          <w:sz w:val="31"/>
          <w:szCs w:val="31"/>
          <w:lang w:val="en-US" w:eastAsia="zh-CN"/>
        </w:rPr>
        <w:t>时</w:t>
      </w:r>
      <w:r>
        <w:rPr>
          <w:rFonts w:hint="default" w:ascii="仿宋" w:hAnsi="仿宋" w:eastAsia="仿宋" w:cs="仿宋"/>
          <w:spacing w:val="1"/>
          <w:sz w:val="31"/>
          <w:szCs w:val="31"/>
          <w:lang w:val="en-US" w:eastAsia="zh-CN"/>
        </w:rPr>
        <w:t>更新</w:t>
      </w:r>
      <w:r>
        <w:rPr>
          <w:rFonts w:hint="eastAsia" w:ascii="仿宋" w:hAnsi="仿宋" w:eastAsia="仿宋" w:cs="仿宋"/>
          <w:spacing w:val="1"/>
          <w:sz w:val="31"/>
          <w:szCs w:val="31"/>
          <w:lang w:val="en-US" w:eastAsia="zh-CN"/>
        </w:rPr>
        <w:t>相关</w:t>
      </w:r>
      <w:r>
        <w:rPr>
          <w:rFonts w:hint="default" w:ascii="仿宋" w:hAnsi="仿宋" w:eastAsia="仿宋" w:cs="仿宋"/>
          <w:spacing w:val="1"/>
          <w:sz w:val="31"/>
          <w:szCs w:val="31"/>
          <w:lang w:val="en-US" w:eastAsia="zh-CN"/>
        </w:rPr>
        <w:t>栏目</w:t>
      </w:r>
      <w:r>
        <w:rPr>
          <w:rFonts w:hint="eastAsia" w:ascii="仿宋" w:hAnsi="仿宋" w:eastAsia="仿宋" w:cs="仿宋"/>
          <w:spacing w:val="1"/>
          <w:sz w:val="31"/>
          <w:szCs w:val="31"/>
          <w:lang w:val="en-US" w:eastAsia="zh-CN"/>
        </w:rPr>
        <w:t>内容，将网站打造成及时、准确、公开、透明的信息发布平台。</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640"/>
        <w:textAlignment w:val="baseline"/>
        <w:rPr>
          <w:rFonts w:ascii="楷体" w:hAnsi="楷体" w:eastAsia="楷体" w:cs="楷体"/>
          <w:sz w:val="31"/>
          <w:szCs w:val="31"/>
        </w:rPr>
      </w:pPr>
      <w:r>
        <w:rPr>
          <w:rFonts w:ascii="楷体" w:hAnsi="楷体" w:eastAsia="楷体" w:cs="楷体"/>
          <w:spacing w:val="16"/>
          <w:sz w:val="31"/>
          <w:szCs w:val="31"/>
        </w:rPr>
        <w:t>(</w:t>
      </w:r>
      <w:r>
        <w:rPr>
          <w:rFonts w:ascii="楷体" w:hAnsi="楷体" w:eastAsia="楷体" w:cs="楷体"/>
          <w:spacing w:val="15"/>
          <w:sz w:val="31"/>
          <w:szCs w:val="31"/>
        </w:rPr>
        <w:t>五) 监督保障情况</w:t>
      </w:r>
    </w:p>
    <w:p>
      <w:pPr>
        <w:keepNext w:val="0"/>
        <w:keepLines w:val="0"/>
        <w:pageBreakBefore w:val="0"/>
        <w:widowControl w:val="0"/>
        <w:tabs>
          <w:tab w:val="left" w:pos="158"/>
        </w:tabs>
        <w:kinsoku w:val="0"/>
        <w:wordWrap/>
        <w:overflowPunct/>
        <w:topLinePunct w:val="0"/>
        <w:autoSpaceDE w:val="0"/>
        <w:autoSpaceDN w:val="0"/>
        <w:bidi w:val="0"/>
        <w:adjustRightInd w:val="0"/>
        <w:snapToGrid w:val="0"/>
        <w:spacing w:before="4" w:line="600" w:lineRule="exact"/>
        <w:ind w:right="81" w:firstLine="621"/>
        <w:textAlignment w:val="baseline"/>
        <w:rPr>
          <w:rFonts w:hint="eastAsia" w:ascii="仿宋" w:hAnsi="仿宋" w:eastAsia="仿宋" w:cs="仿宋"/>
          <w:spacing w:val="1"/>
          <w:sz w:val="31"/>
          <w:szCs w:val="31"/>
          <w:lang w:val="en-US" w:eastAsia="zh-CN"/>
        </w:rPr>
      </w:pPr>
      <w:r>
        <w:rPr>
          <w:rFonts w:hint="eastAsia" w:ascii="仿宋" w:hAnsi="仿宋" w:eastAsia="仿宋" w:cs="仿宋"/>
          <w:spacing w:val="1"/>
          <w:sz w:val="31"/>
          <w:szCs w:val="31"/>
          <w:lang w:val="en-US" w:eastAsia="zh-CN"/>
        </w:rPr>
        <w:t>为确保政务公开工作深入有效开展，我委高度重视政务公开工作，建立健全政府信息</w:t>
      </w:r>
      <w:r>
        <w:rPr>
          <w:rFonts w:hint="default" w:ascii="仿宋" w:hAnsi="仿宋" w:eastAsia="仿宋" w:cs="仿宋"/>
          <w:spacing w:val="1"/>
          <w:sz w:val="31"/>
          <w:szCs w:val="31"/>
          <w:lang w:val="en-US" w:eastAsia="zh-CN"/>
        </w:rPr>
        <w:t>公开</w:t>
      </w:r>
      <w:r>
        <w:rPr>
          <w:rFonts w:hint="eastAsia" w:ascii="仿宋" w:hAnsi="仿宋" w:eastAsia="仿宋" w:cs="仿宋"/>
          <w:spacing w:val="1"/>
          <w:sz w:val="31"/>
          <w:szCs w:val="31"/>
          <w:lang w:val="en-US" w:eastAsia="zh-CN"/>
        </w:rPr>
        <w:t>工作各项制度，及时调整政务公开领导小组人员名单，实行主要负责人亲自抓，班子成员负责抓，业务科室具体抓，明确委办公室为政务公开工作主管科室，定期召开会议研究部署具体工作，明确专人负责，将群众最关心的热点、难点问题有关政策解读在网上进行及时、主动公开。</w:t>
      </w:r>
    </w:p>
    <w:p>
      <w:pPr>
        <w:keepNext w:val="0"/>
        <w:keepLines w:val="0"/>
        <w:pageBreakBefore w:val="0"/>
        <w:widowControl w:val="0"/>
        <w:kinsoku w:val="0"/>
        <w:wordWrap/>
        <w:overflowPunct/>
        <w:topLinePunct w:val="0"/>
        <w:autoSpaceDE w:val="0"/>
        <w:autoSpaceDN w:val="0"/>
        <w:bidi w:val="0"/>
        <w:adjustRightInd w:val="0"/>
        <w:snapToGrid w:val="0"/>
        <w:spacing w:before="100" w:line="227" w:lineRule="auto"/>
        <w:ind w:left="688"/>
        <w:textAlignment w:val="baseline"/>
        <w:rPr>
          <w:rFonts w:ascii="黑体" w:hAnsi="黑体" w:eastAsia="黑体" w:cs="黑体"/>
          <w:spacing w:val="4"/>
          <w:sz w:val="31"/>
          <w:szCs w:val="31"/>
        </w:rPr>
      </w:pPr>
    </w:p>
    <w:p>
      <w:pPr>
        <w:keepNext w:val="0"/>
        <w:keepLines w:val="0"/>
        <w:pageBreakBefore w:val="0"/>
        <w:widowControl w:val="0"/>
        <w:kinsoku w:val="0"/>
        <w:wordWrap/>
        <w:overflowPunct/>
        <w:topLinePunct w:val="0"/>
        <w:autoSpaceDE w:val="0"/>
        <w:autoSpaceDN w:val="0"/>
        <w:bidi w:val="0"/>
        <w:adjustRightInd w:val="0"/>
        <w:snapToGrid w:val="0"/>
        <w:spacing w:before="100" w:line="227" w:lineRule="auto"/>
        <w:ind w:left="688"/>
        <w:textAlignment w:val="baseline"/>
        <w:rPr>
          <w:rFonts w:ascii="黑体" w:hAnsi="黑体" w:eastAsia="黑体" w:cs="黑体"/>
          <w:sz w:val="31"/>
          <w:szCs w:val="31"/>
        </w:rPr>
      </w:pPr>
      <w:r>
        <w:rPr>
          <w:rFonts w:ascii="黑体" w:hAnsi="黑体" w:eastAsia="黑体" w:cs="黑体"/>
          <w:spacing w:val="4"/>
          <w:sz w:val="31"/>
          <w:szCs w:val="31"/>
        </w:rPr>
        <w:t>二</w:t>
      </w:r>
      <w:r>
        <w:rPr>
          <w:rFonts w:ascii="黑体" w:hAnsi="黑体" w:eastAsia="黑体" w:cs="黑体"/>
          <w:spacing w:val="3"/>
          <w:sz w:val="31"/>
          <w:szCs w:val="31"/>
        </w:rPr>
        <w:t>、</w:t>
      </w:r>
      <w:r>
        <w:rPr>
          <w:rFonts w:ascii="黑体" w:hAnsi="黑体" w:eastAsia="黑体" w:cs="黑体"/>
          <w:spacing w:val="2"/>
          <w:sz w:val="31"/>
          <w:szCs w:val="31"/>
        </w:rPr>
        <w:t>主动公开政府信息情况</w:t>
      </w:r>
    </w:p>
    <w:p>
      <w:pPr>
        <w:keepNext w:val="0"/>
        <w:keepLines w:val="0"/>
        <w:pageBreakBefore w:val="0"/>
        <w:widowControl w:val="0"/>
        <w:kinsoku w:val="0"/>
        <w:wordWrap/>
        <w:overflowPunct/>
        <w:topLinePunct w:val="0"/>
        <w:autoSpaceDE w:val="0"/>
        <w:autoSpaceDN w:val="0"/>
        <w:bidi w:val="0"/>
        <w:adjustRightInd w:val="0"/>
        <w:snapToGrid w:val="0"/>
        <w:spacing w:line="111" w:lineRule="auto"/>
        <w:textAlignment w:val="baseline"/>
        <w:rPr>
          <w:rFonts w:ascii="Arial"/>
          <w:sz w:val="2"/>
        </w:rPr>
      </w:pPr>
    </w:p>
    <w:tbl>
      <w:tblPr>
        <w:tblStyle w:val="6"/>
        <w:tblW w:w="8777" w:type="dxa"/>
        <w:tblInd w:w="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8"/>
        <w:gridCol w:w="2132"/>
        <w:gridCol w:w="2215"/>
        <w:gridCol w:w="1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777" w:type="dxa"/>
            <w:gridSpan w:val="4"/>
            <w:vAlign w:val="top"/>
          </w:tcPr>
          <w:p>
            <w:pPr>
              <w:keepNext w:val="0"/>
              <w:keepLines w:val="0"/>
              <w:pageBreakBefore w:val="0"/>
              <w:widowControl w:val="0"/>
              <w:kinsoku w:val="0"/>
              <w:wordWrap/>
              <w:overflowPunct/>
              <w:topLinePunct w:val="0"/>
              <w:autoSpaceDE w:val="0"/>
              <w:autoSpaceDN w:val="0"/>
              <w:bidi w:val="0"/>
              <w:adjustRightInd w:val="0"/>
              <w:snapToGrid w:val="0"/>
              <w:spacing w:before="72" w:line="222" w:lineRule="auto"/>
              <w:ind w:left="3351"/>
              <w:textAlignment w:val="baseline"/>
              <w:rPr>
                <w:rFonts w:ascii="黑体" w:hAnsi="黑体" w:eastAsia="黑体" w:cs="黑体"/>
                <w:sz w:val="23"/>
                <w:szCs w:val="23"/>
              </w:rPr>
            </w:pPr>
            <w:r>
              <w:rPr>
                <w:rFonts w:ascii="黑体" w:hAnsi="黑体" w:eastAsia="黑体" w:cs="黑体"/>
                <w:spacing w:val="20"/>
                <w:sz w:val="23"/>
                <w:szCs w:val="23"/>
              </w:rPr>
              <w:t>第</w:t>
            </w:r>
            <w:r>
              <w:rPr>
                <w:rFonts w:ascii="黑体" w:hAnsi="黑体" w:eastAsia="黑体" w:cs="黑体"/>
                <w:spacing w:val="13"/>
                <w:sz w:val="23"/>
                <w:szCs w:val="23"/>
              </w:rPr>
              <w:t>二十条第(一)项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38"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6" w:line="223" w:lineRule="auto"/>
              <w:ind w:left="768"/>
              <w:textAlignment w:val="baseline"/>
              <w:rPr>
                <w:rFonts w:ascii="仿宋" w:hAnsi="仿宋" w:eastAsia="仿宋" w:cs="仿宋"/>
                <w:sz w:val="23"/>
                <w:szCs w:val="23"/>
              </w:rPr>
            </w:pPr>
            <w:r>
              <w:rPr>
                <w:rFonts w:ascii="仿宋" w:hAnsi="仿宋" w:eastAsia="仿宋" w:cs="仿宋"/>
                <w:spacing w:val="1"/>
                <w:sz w:val="23"/>
                <w:szCs w:val="23"/>
              </w:rPr>
              <w:t>信息</w:t>
            </w:r>
            <w:r>
              <w:rPr>
                <w:rFonts w:ascii="仿宋" w:hAnsi="仿宋" w:eastAsia="仿宋" w:cs="仿宋"/>
                <w:sz w:val="23"/>
                <w:szCs w:val="23"/>
              </w:rPr>
              <w:t>内容</w:t>
            </w:r>
          </w:p>
        </w:tc>
        <w:tc>
          <w:tcPr>
            <w:tcW w:w="2132"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6" w:line="223" w:lineRule="auto"/>
              <w:ind w:left="382"/>
              <w:textAlignment w:val="baseline"/>
              <w:rPr>
                <w:rFonts w:ascii="仿宋" w:hAnsi="仿宋" w:eastAsia="仿宋" w:cs="仿宋"/>
                <w:sz w:val="23"/>
                <w:szCs w:val="23"/>
              </w:rPr>
            </w:pPr>
            <w:r>
              <w:rPr>
                <w:rFonts w:ascii="仿宋" w:hAnsi="仿宋" w:eastAsia="仿宋" w:cs="仿宋"/>
                <w:spacing w:val="2"/>
                <w:sz w:val="23"/>
                <w:szCs w:val="23"/>
              </w:rPr>
              <w:t>本</w:t>
            </w:r>
            <w:r>
              <w:rPr>
                <w:rFonts w:ascii="仿宋" w:hAnsi="仿宋" w:eastAsia="仿宋" w:cs="仿宋"/>
                <w:spacing w:val="1"/>
                <w:sz w:val="23"/>
                <w:szCs w:val="23"/>
              </w:rPr>
              <w:t>年制发件数</w:t>
            </w:r>
          </w:p>
        </w:tc>
        <w:tc>
          <w:tcPr>
            <w:tcW w:w="221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6" w:line="223" w:lineRule="auto"/>
              <w:ind w:left="425"/>
              <w:textAlignment w:val="baseline"/>
              <w:rPr>
                <w:rFonts w:ascii="仿宋" w:hAnsi="仿宋" w:eastAsia="仿宋" w:cs="仿宋"/>
                <w:sz w:val="23"/>
                <w:szCs w:val="23"/>
              </w:rPr>
            </w:pPr>
            <w:r>
              <w:rPr>
                <w:rFonts w:ascii="仿宋" w:hAnsi="仿宋" w:eastAsia="仿宋" w:cs="仿宋"/>
                <w:spacing w:val="2"/>
                <w:sz w:val="23"/>
                <w:szCs w:val="23"/>
              </w:rPr>
              <w:t>本</w:t>
            </w:r>
            <w:r>
              <w:rPr>
                <w:rFonts w:ascii="仿宋" w:hAnsi="仿宋" w:eastAsia="仿宋" w:cs="仿宋"/>
                <w:spacing w:val="1"/>
                <w:sz w:val="23"/>
                <w:szCs w:val="23"/>
              </w:rPr>
              <w:t>年废止件数</w:t>
            </w:r>
          </w:p>
        </w:tc>
        <w:tc>
          <w:tcPr>
            <w:tcW w:w="1992"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6" w:line="223" w:lineRule="auto"/>
              <w:ind w:left="310"/>
              <w:textAlignment w:val="baseline"/>
              <w:rPr>
                <w:rFonts w:ascii="仿宋" w:hAnsi="仿宋" w:eastAsia="仿宋" w:cs="仿宋"/>
                <w:sz w:val="23"/>
                <w:szCs w:val="23"/>
              </w:rPr>
            </w:pPr>
            <w:r>
              <w:rPr>
                <w:rFonts w:ascii="仿宋" w:hAnsi="仿宋" w:eastAsia="仿宋" w:cs="仿宋"/>
                <w:spacing w:val="2"/>
                <w:sz w:val="23"/>
                <w:szCs w:val="23"/>
              </w:rPr>
              <w:t>现行</w:t>
            </w:r>
            <w:r>
              <w:rPr>
                <w:rFonts w:ascii="仿宋" w:hAnsi="仿宋" w:eastAsia="仿宋" w:cs="仿宋"/>
                <w:spacing w:val="1"/>
                <w:sz w:val="23"/>
                <w:szCs w:val="23"/>
              </w:rPr>
              <w:t>有效件数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7" w:line="223" w:lineRule="auto"/>
              <w:ind w:left="71"/>
              <w:textAlignment w:val="baseline"/>
              <w:rPr>
                <w:rFonts w:ascii="仿宋" w:hAnsi="仿宋" w:eastAsia="仿宋" w:cs="仿宋"/>
                <w:sz w:val="23"/>
                <w:szCs w:val="23"/>
              </w:rPr>
            </w:pPr>
            <w:r>
              <w:rPr>
                <w:rFonts w:ascii="仿宋" w:hAnsi="仿宋" w:eastAsia="仿宋" w:cs="仿宋"/>
                <w:spacing w:val="-2"/>
                <w:sz w:val="23"/>
                <w:szCs w:val="23"/>
              </w:rPr>
              <w:t>规</w:t>
            </w:r>
            <w:r>
              <w:rPr>
                <w:rFonts w:ascii="仿宋" w:hAnsi="仿宋" w:eastAsia="仿宋" w:cs="仿宋"/>
                <w:spacing w:val="-1"/>
                <w:sz w:val="23"/>
                <w:szCs w:val="23"/>
              </w:rPr>
              <w:t>章</w:t>
            </w:r>
          </w:p>
        </w:tc>
        <w:tc>
          <w:tcPr>
            <w:tcW w:w="2132"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Arial" w:eastAsia="宋体"/>
                <w:sz w:val="21"/>
                <w:lang w:val="en-US" w:eastAsia="zh-CN"/>
              </w:rPr>
            </w:pPr>
            <w:r>
              <w:rPr>
                <w:rFonts w:hint="eastAsia" w:eastAsia="宋体"/>
                <w:sz w:val="21"/>
                <w:lang w:val="en-US" w:eastAsia="zh-CN"/>
              </w:rPr>
              <w:t>0</w:t>
            </w:r>
          </w:p>
        </w:tc>
        <w:tc>
          <w:tcPr>
            <w:tcW w:w="2215"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Arial" w:eastAsia="宋体"/>
                <w:sz w:val="21"/>
                <w:lang w:val="en-US" w:eastAsia="zh-CN"/>
              </w:rPr>
            </w:pPr>
            <w:r>
              <w:rPr>
                <w:rFonts w:hint="eastAsia" w:eastAsia="宋体"/>
                <w:sz w:val="21"/>
                <w:lang w:val="en-US" w:eastAsia="zh-CN"/>
              </w:rPr>
              <w:t>0</w:t>
            </w:r>
          </w:p>
        </w:tc>
        <w:tc>
          <w:tcPr>
            <w:tcW w:w="1992"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7" w:line="223" w:lineRule="auto"/>
              <w:ind w:left="73"/>
              <w:textAlignment w:val="baseline"/>
              <w:rPr>
                <w:rFonts w:ascii="仿宋" w:hAnsi="仿宋" w:eastAsia="仿宋" w:cs="仿宋"/>
                <w:sz w:val="23"/>
                <w:szCs w:val="23"/>
              </w:rPr>
            </w:pPr>
            <w:r>
              <w:rPr>
                <w:rFonts w:ascii="仿宋" w:hAnsi="仿宋" w:eastAsia="仿宋" w:cs="仿宋"/>
                <w:spacing w:val="2"/>
                <w:sz w:val="23"/>
                <w:szCs w:val="23"/>
              </w:rPr>
              <w:t>行政</w:t>
            </w:r>
            <w:r>
              <w:rPr>
                <w:rFonts w:ascii="仿宋" w:hAnsi="仿宋" w:eastAsia="仿宋" w:cs="仿宋"/>
                <w:spacing w:val="1"/>
                <w:sz w:val="23"/>
                <w:szCs w:val="23"/>
              </w:rPr>
              <w:t>规范性文件</w:t>
            </w:r>
          </w:p>
        </w:tc>
        <w:tc>
          <w:tcPr>
            <w:tcW w:w="2132"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Arial" w:eastAsia="宋体"/>
                <w:sz w:val="21"/>
                <w:lang w:val="en-US" w:eastAsia="zh-CN"/>
              </w:rPr>
            </w:pPr>
            <w:r>
              <w:rPr>
                <w:rFonts w:hint="eastAsia" w:eastAsia="宋体"/>
                <w:sz w:val="21"/>
                <w:lang w:val="en-US" w:eastAsia="zh-CN"/>
              </w:rPr>
              <w:t>2</w:t>
            </w:r>
          </w:p>
        </w:tc>
        <w:tc>
          <w:tcPr>
            <w:tcW w:w="2215"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Arial" w:eastAsia="宋体"/>
                <w:sz w:val="21"/>
                <w:lang w:val="en-US" w:eastAsia="zh-CN"/>
              </w:rPr>
            </w:pPr>
            <w:r>
              <w:rPr>
                <w:rFonts w:hint="eastAsia" w:eastAsia="宋体"/>
                <w:sz w:val="21"/>
                <w:lang w:val="en-US" w:eastAsia="zh-CN"/>
              </w:rPr>
              <w:t>0</w:t>
            </w:r>
          </w:p>
        </w:tc>
        <w:tc>
          <w:tcPr>
            <w:tcW w:w="1992"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Arial" w:eastAsia="宋体"/>
                <w:sz w:val="21"/>
                <w:lang w:val="en-US" w:eastAsia="zh-CN"/>
              </w:rPr>
            </w:pPr>
            <w:r>
              <w:rPr>
                <w:rFonts w:hint="eastAsia" w:eastAsia="宋体"/>
                <w:sz w:val="21"/>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777" w:type="dxa"/>
            <w:gridSpan w:val="4"/>
            <w:vAlign w:val="top"/>
          </w:tcPr>
          <w:p>
            <w:pPr>
              <w:keepNext w:val="0"/>
              <w:keepLines w:val="0"/>
              <w:pageBreakBefore w:val="0"/>
              <w:widowControl w:val="0"/>
              <w:kinsoku w:val="0"/>
              <w:wordWrap/>
              <w:overflowPunct/>
              <w:topLinePunct w:val="0"/>
              <w:autoSpaceDE w:val="0"/>
              <w:autoSpaceDN w:val="0"/>
              <w:bidi w:val="0"/>
              <w:adjustRightInd w:val="0"/>
              <w:snapToGrid w:val="0"/>
              <w:spacing w:before="68" w:line="222" w:lineRule="auto"/>
              <w:ind w:left="3351"/>
              <w:textAlignment w:val="baseline"/>
              <w:rPr>
                <w:rFonts w:ascii="黑体" w:hAnsi="黑体" w:eastAsia="黑体" w:cs="黑体"/>
                <w:sz w:val="23"/>
                <w:szCs w:val="23"/>
              </w:rPr>
            </w:pPr>
            <w:r>
              <w:rPr>
                <w:rFonts w:ascii="黑体" w:hAnsi="黑体" w:eastAsia="黑体" w:cs="黑体"/>
                <w:spacing w:val="20"/>
                <w:sz w:val="23"/>
                <w:szCs w:val="23"/>
              </w:rPr>
              <w:t>第</w:t>
            </w:r>
            <w:r>
              <w:rPr>
                <w:rFonts w:ascii="黑体" w:hAnsi="黑体" w:eastAsia="黑体" w:cs="黑体"/>
                <w:spacing w:val="13"/>
                <w:sz w:val="23"/>
                <w:szCs w:val="23"/>
              </w:rPr>
              <w:t>二十条第(五)项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5" w:line="224" w:lineRule="auto"/>
              <w:ind w:left="768"/>
              <w:textAlignment w:val="baseline"/>
              <w:rPr>
                <w:rFonts w:ascii="仿宋" w:hAnsi="仿宋" w:eastAsia="仿宋" w:cs="仿宋"/>
                <w:sz w:val="23"/>
                <w:szCs w:val="23"/>
              </w:rPr>
            </w:pPr>
            <w:r>
              <w:rPr>
                <w:rFonts w:ascii="仿宋" w:hAnsi="仿宋" w:eastAsia="仿宋" w:cs="仿宋"/>
                <w:spacing w:val="1"/>
                <w:sz w:val="23"/>
                <w:szCs w:val="23"/>
              </w:rPr>
              <w:t>信息</w:t>
            </w:r>
            <w:r>
              <w:rPr>
                <w:rFonts w:ascii="仿宋" w:hAnsi="仿宋" w:eastAsia="仿宋" w:cs="仿宋"/>
                <w:sz w:val="23"/>
                <w:szCs w:val="23"/>
              </w:rPr>
              <w:t>内容</w:t>
            </w:r>
          </w:p>
        </w:tc>
        <w:tc>
          <w:tcPr>
            <w:tcW w:w="6339" w:type="dxa"/>
            <w:gridSpan w:val="3"/>
            <w:vAlign w:val="top"/>
          </w:tcPr>
          <w:p>
            <w:pPr>
              <w:keepNext w:val="0"/>
              <w:keepLines w:val="0"/>
              <w:pageBreakBefore w:val="0"/>
              <w:widowControl w:val="0"/>
              <w:kinsoku w:val="0"/>
              <w:wordWrap/>
              <w:overflowPunct/>
              <w:topLinePunct w:val="0"/>
              <w:autoSpaceDE w:val="0"/>
              <w:autoSpaceDN w:val="0"/>
              <w:bidi w:val="0"/>
              <w:adjustRightInd w:val="0"/>
              <w:snapToGrid w:val="0"/>
              <w:spacing w:before="65" w:line="224" w:lineRule="auto"/>
              <w:ind w:left="2254"/>
              <w:textAlignment w:val="baseline"/>
              <w:rPr>
                <w:rFonts w:ascii="仿宋" w:hAnsi="仿宋" w:eastAsia="仿宋" w:cs="仿宋"/>
                <w:sz w:val="23"/>
                <w:szCs w:val="23"/>
              </w:rPr>
            </w:pPr>
            <w:r>
              <w:rPr>
                <w:rFonts w:ascii="仿宋" w:hAnsi="仿宋" w:eastAsia="仿宋" w:cs="仿宋"/>
                <w:spacing w:val="2"/>
                <w:sz w:val="23"/>
                <w:szCs w:val="23"/>
              </w:rPr>
              <w:t>本年处理</w:t>
            </w:r>
            <w:r>
              <w:rPr>
                <w:rFonts w:ascii="仿宋" w:hAnsi="仿宋" w:eastAsia="仿宋" w:cs="仿宋"/>
                <w:spacing w:val="1"/>
                <w:sz w:val="23"/>
                <w:szCs w:val="23"/>
              </w:rPr>
              <w:t>决定数量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38"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6" w:line="223" w:lineRule="auto"/>
              <w:ind w:left="73"/>
              <w:textAlignment w:val="baseline"/>
              <w:rPr>
                <w:rFonts w:ascii="仿宋" w:hAnsi="仿宋" w:eastAsia="仿宋" w:cs="仿宋"/>
                <w:sz w:val="23"/>
                <w:szCs w:val="23"/>
              </w:rPr>
            </w:pPr>
            <w:r>
              <w:rPr>
                <w:rFonts w:ascii="仿宋" w:hAnsi="仿宋" w:eastAsia="仿宋" w:cs="仿宋"/>
                <w:sz w:val="23"/>
                <w:szCs w:val="23"/>
              </w:rPr>
              <w:t>行政许可</w:t>
            </w:r>
          </w:p>
        </w:tc>
        <w:tc>
          <w:tcPr>
            <w:tcW w:w="6339" w:type="dxa"/>
            <w:gridSpan w:val="3"/>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Arial" w:eastAsia="宋体"/>
                <w:sz w:val="21"/>
                <w:lang w:val="en-US" w:eastAsia="zh-CN"/>
              </w:rPr>
            </w:pPr>
            <w:r>
              <w:rPr>
                <w:rFonts w:hint="eastAsia" w:eastAsia="宋体"/>
                <w:sz w:val="21"/>
                <w:lang w:val="en-US" w:eastAsia="zh-CN"/>
              </w:rPr>
              <w:t>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777" w:type="dxa"/>
            <w:gridSpan w:val="4"/>
            <w:vAlign w:val="top"/>
          </w:tcPr>
          <w:p>
            <w:pPr>
              <w:keepNext w:val="0"/>
              <w:keepLines w:val="0"/>
              <w:pageBreakBefore w:val="0"/>
              <w:widowControl w:val="0"/>
              <w:kinsoku w:val="0"/>
              <w:wordWrap/>
              <w:overflowPunct/>
              <w:topLinePunct w:val="0"/>
              <w:autoSpaceDE w:val="0"/>
              <w:autoSpaceDN w:val="0"/>
              <w:bidi w:val="0"/>
              <w:adjustRightInd w:val="0"/>
              <w:snapToGrid w:val="0"/>
              <w:spacing w:before="67" w:line="222" w:lineRule="auto"/>
              <w:ind w:left="3351"/>
              <w:textAlignment w:val="baseline"/>
              <w:rPr>
                <w:rFonts w:ascii="黑体" w:hAnsi="黑体" w:eastAsia="黑体" w:cs="黑体"/>
                <w:sz w:val="23"/>
                <w:szCs w:val="23"/>
              </w:rPr>
            </w:pPr>
            <w:r>
              <w:rPr>
                <w:rFonts w:ascii="黑体" w:hAnsi="黑体" w:eastAsia="黑体" w:cs="黑体"/>
                <w:spacing w:val="20"/>
                <w:sz w:val="23"/>
                <w:szCs w:val="23"/>
              </w:rPr>
              <w:t>第</w:t>
            </w:r>
            <w:r>
              <w:rPr>
                <w:rFonts w:ascii="黑体" w:hAnsi="黑体" w:eastAsia="黑体" w:cs="黑体"/>
                <w:spacing w:val="13"/>
                <w:sz w:val="23"/>
                <w:szCs w:val="23"/>
              </w:rPr>
              <w:t>二十条第(六)项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9" w:line="221" w:lineRule="auto"/>
              <w:ind w:left="768"/>
              <w:textAlignment w:val="baseline"/>
              <w:rPr>
                <w:rFonts w:ascii="仿宋" w:hAnsi="仿宋" w:eastAsia="仿宋" w:cs="仿宋"/>
                <w:sz w:val="23"/>
                <w:szCs w:val="23"/>
              </w:rPr>
            </w:pPr>
            <w:r>
              <w:rPr>
                <w:rFonts w:ascii="仿宋" w:hAnsi="仿宋" w:eastAsia="仿宋" w:cs="仿宋"/>
                <w:spacing w:val="1"/>
                <w:sz w:val="23"/>
                <w:szCs w:val="23"/>
              </w:rPr>
              <w:t>信息</w:t>
            </w:r>
            <w:r>
              <w:rPr>
                <w:rFonts w:ascii="仿宋" w:hAnsi="仿宋" w:eastAsia="仿宋" w:cs="仿宋"/>
                <w:sz w:val="23"/>
                <w:szCs w:val="23"/>
              </w:rPr>
              <w:t>内容</w:t>
            </w:r>
          </w:p>
        </w:tc>
        <w:tc>
          <w:tcPr>
            <w:tcW w:w="6339" w:type="dxa"/>
            <w:gridSpan w:val="3"/>
            <w:vAlign w:val="top"/>
          </w:tcPr>
          <w:p>
            <w:pPr>
              <w:keepNext w:val="0"/>
              <w:keepLines w:val="0"/>
              <w:pageBreakBefore w:val="0"/>
              <w:widowControl w:val="0"/>
              <w:kinsoku w:val="0"/>
              <w:wordWrap/>
              <w:overflowPunct/>
              <w:topLinePunct w:val="0"/>
              <w:autoSpaceDE w:val="0"/>
              <w:autoSpaceDN w:val="0"/>
              <w:bidi w:val="0"/>
              <w:adjustRightInd w:val="0"/>
              <w:snapToGrid w:val="0"/>
              <w:spacing w:before="69" w:line="221" w:lineRule="auto"/>
              <w:ind w:left="2254"/>
              <w:textAlignment w:val="baseline"/>
              <w:rPr>
                <w:rFonts w:ascii="仿宋" w:hAnsi="仿宋" w:eastAsia="仿宋" w:cs="仿宋"/>
                <w:sz w:val="23"/>
                <w:szCs w:val="23"/>
              </w:rPr>
            </w:pPr>
            <w:r>
              <w:rPr>
                <w:rFonts w:ascii="仿宋" w:hAnsi="仿宋" w:eastAsia="仿宋" w:cs="仿宋"/>
                <w:spacing w:val="2"/>
                <w:sz w:val="23"/>
                <w:szCs w:val="23"/>
              </w:rPr>
              <w:t>本年处理</w:t>
            </w:r>
            <w:r>
              <w:rPr>
                <w:rFonts w:ascii="仿宋" w:hAnsi="仿宋" w:eastAsia="仿宋" w:cs="仿宋"/>
                <w:spacing w:val="1"/>
                <w:sz w:val="23"/>
                <w:szCs w:val="23"/>
              </w:rPr>
              <w:t>决定数量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9" w:line="221" w:lineRule="auto"/>
              <w:ind w:left="73"/>
              <w:textAlignment w:val="baseline"/>
              <w:rPr>
                <w:rFonts w:ascii="仿宋" w:hAnsi="仿宋" w:eastAsia="仿宋" w:cs="仿宋"/>
                <w:sz w:val="23"/>
                <w:szCs w:val="23"/>
              </w:rPr>
            </w:pPr>
            <w:r>
              <w:rPr>
                <w:rFonts w:ascii="仿宋" w:hAnsi="仿宋" w:eastAsia="仿宋" w:cs="仿宋"/>
                <w:sz w:val="23"/>
                <w:szCs w:val="23"/>
              </w:rPr>
              <w:t>行政处罚</w:t>
            </w:r>
          </w:p>
        </w:tc>
        <w:tc>
          <w:tcPr>
            <w:tcW w:w="6339" w:type="dxa"/>
            <w:gridSpan w:val="3"/>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Arial" w:eastAsia="宋体"/>
                <w:sz w:val="21"/>
                <w:lang w:val="en-US" w:eastAsia="zh-CN"/>
              </w:rPr>
            </w:pPr>
            <w:r>
              <w:rPr>
                <w:rFonts w:hint="eastAsia" w:eastAsia="宋体"/>
                <w:sz w:val="21"/>
                <w:lang w:val="en-US" w:eastAsia="zh-CN"/>
              </w:rPr>
              <w:t>335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7" w:line="223" w:lineRule="auto"/>
              <w:ind w:left="73"/>
              <w:textAlignment w:val="baseline"/>
              <w:rPr>
                <w:rFonts w:ascii="仿宋" w:hAnsi="仿宋" w:eastAsia="仿宋" w:cs="仿宋"/>
                <w:sz w:val="23"/>
                <w:szCs w:val="23"/>
              </w:rPr>
            </w:pPr>
            <w:r>
              <w:rPr>
                <w:rFonts w:ascii="仿宋" w:hAnsi="仿宋" w:eastAsia="仿宋" w:cs="仿宋"/>
                <w:sz w:val="23"/>
                <w:szCs w:val="23"/>
              </w:rPr>
              <w:t>行政强制</w:t>
            </w:r>
          </w:p>
        </w:tc>
        <w:tc>
          <w:tcPr>
            <w:tcW w:w="6339" w:type="dxa"/>
            <w:gridSpan w:val="3"/>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777" w:type="dxa"/>
            <w:gridSpan w:val="4"/>
            <w:vAlign w:val="top"/>
          </w:tcPr>
          <w:p>
            <w:pPr>
              <w:keepNext w:val="0"/>
              <w:keepLines w:val="0"/>
              <w:pageBreakBefore w:val="0"/>
              <w:widowControl w:val="0"/>
              <w:kinsoku w:val="0"/>
              <w:wordWrap/>
              <w:overflowPunct/>
              <w:topLinePunct w:val="0"/>
              <w:autoSpaceDE w:val="0"/>
              <w:autoSpaceDN w:val="0"/>
              <w:bidi w:val="0"/>
              <w:adjustRightInd w:val="0"/>
              <w:snapToGrid w:val="0"/>
              <w:spacing w:before="69" w:line="220" w:lineRule="auto"/>
              <w:ind w:left="3351"/>
              <w:textAlignment w:val="baseline"/>
              <w:rPr>
                <w:rFonts w:ascii="黑体" w:hAnsi="黑体" w:eastAsia="黑体" w:cs="黑体"/>
                <w:sz w:val="23"/>
                <w:szCs w:val="23"/>
              </w:rPr>
            </w:pPr>
            <w:r>
              <w:rPr>
                <w:rFonts w:ascii="黑体" w:hAnsi="黑体" w:eastAsia="黑体" w:cs="黑体"/>
                <w:spacing w:val="20"/>
                <w:sz w:val="23"/>
                <w:szCs w:val="23"/>
              </w:rPr>
              <w:t>第</w:t>
            </w:r>
            <w:r>
              <w:rPr>
                <w:rFonts w:ascii="黑体" w:hAnsi="黑体" w:eastAsia="黑体" w:cs="黑体"/>
                <w:spacing w:val="13"/>
                <w:sz w:val="23"/>
                <w:szCs w:val="23"/>
              </w:rPr>
              <w:t>二十条第(八)项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9" w:line="221" w:lineRule="auto"/>
              <w:ind w:left="768"/>
              <w:textAlignment w:val="baseline"/>
              <w:rPr>
                <w:rFonts w:ascii="仿宋" w:hAnsi="仿宋" w:eastAsia="仿宋" w:cs="仿宋"/>
                <w:sz w:val="23"/>
                <w:szCs w:val="23"/>
              </w:rPr>
            </w:pPr>
            <w:r>
              <w:rPr>
                <w:rFonts w:ascii="仿宋" w:hAnsi="仿宋" w:eastAsia="仿宋" w:cs="仿宋"/>
                <w:spacing w:val="1"/>
                <w:sz w:val="23"/>
                <w:szCs w:val="23"/>
              </w:rPr>
              <w:t>信息</w:t>
            </w:r>
            <w:r>
              <w:rPr>
                <w:rFonts w:ascii="仿宋" w:hAnsi="仿宋" w:eastAsia="仿宋" w:cs="仿宋"/>
                <w:sz w:val="23"/>
                <w:szCs w:val="23"/>
              </w:rPr>
              <w:t>内容</w:t>
            </w:r>
          </w:p>
        </w:tc>
        <w:tc>
          <w:tcPr>
            <w:tcW w:w="6339" w:type="dxa"/>
            <w:gridSpan w:val="3"/>
            <w:vAlign w:val="top"/>
          </w:tcPr>
          <w:p>
            <w:pPr>
              <w:keepNext w:val="0"/>
              <w:keepLines w:val="0"/>
              <w:pageBreakBefore w:val="0"/>
              <w:widowControl w:val="0"/>
              <w:kinsoku w:val="0"/>
              <w:wordWrap/>
              <w:overflowPunct/>
              <w:topLinePunct w:val="0"/>
              <w:autoSpaceDE w:val="0"/>
              <w:autoSpaceDN w:val="0"/>
              <w:bidi w:val="0"/>
              <w:adjustRightInd w:val="0"/>
              <w:snapToGrid w:val="0"/>
              <w:spacing w:before="69" w:line="221" w:lineRule="auto"/>
              <w:ind w:left="1674"/>
              <w:textAlignment w:val="baseline"/>
              <w:rPr>
                <w:rFonts w:ascii="仿宋" w:hAnsi="仿宋" w:eastAsia="仿宋" w:cs="仿宋"/>
                <w:sz w:val="23"/>
                <w:szCs w:val="23"/>
              </w:rPr>
            </w:pPr>
            <w:r>
              <w:rPr>
                <w:rFonts w:ascii="仿宋" w:hAnsi="仿宋" w:eastAsia="仿宋" w:cs="仿宋"/>
                <w:spacing w:val="18"/>
                <w:sz w:val="23"/>
                <w:szCs w:val="23"/>
              </w:rPr>
              <w:t>本</w:t>
            </w:r>
            <w:r>
              <w:rPr>
                <w:rFonts w:ascii="仿宋" w:hAnsi="仿宋" w:eastAsia="仿宋" w:cs="仿宋"/>
                <w:spacing w:val="10"/>
                <w:sz w:val="23"/>
                <w:szCs w:val="23"/>
              </w:rPr>
              <w:t>年收费金额(单位：万元)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438"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9" w:line="224" w:lineRule="auto"/>
              <w:ind w:left="73"/>
              <w:textAlignment w:val="baseline"/>
              <w:rPr>
                <w:rFonts w:ascii="仿宋" w:hAnsi="仿宋" w:eastAsia="仿宋" w:cs="仿宋"/>
                <w:sz w:val="23"/>
                <w:szCs w:val="23"/>
              </w:rPr>
            </w:pPr>
            <w:r>
              <w:rPr>
                <w:rFonts w:ascii="仿宋" w:hAnsi="仿宋" w:eastAsia="仿宋" w:cs="仿宋"/>
                <w:spacing w:val="2"/>
                <w:sz w:val="23"/>
                <w:szCs w:val="23"/>
              </w:rPr>
              <w:t>行政</w:t>
            </w:r>
            <w:r>
              <w:rPr>
                <w:rFonts w:ascii="仿宋" w:hAnsi="仿宋" w:eastAsia="仿宋" w:cs="仿宋"/>
                <w:spacing w:val="1"/>
                <w:sz w:val="23"/>
                <w:szCs w:val="23"/>
              </w:rPr>
              <w:t>事业性收费</w:t>
            </w:r>
          </w:p>
        </w:tc>
        <w:tc>
          <w:tcPr>
            <w:tcW w:w="6339" w:type="dxa"/>
            <w:gridSpan w:val="3"/>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Arial" w:eastAsia="宋体"/>
                <w:sz w:val="21"/>
                <w:lang w:val="en-US" w:eastAsia="zh-CN"/>
              </w:rPr>
            </w:pPr>
            <w:r>
              <w:rPr>
                <w:rFonts w:hint="eastAsia" w:eastAsia="宋体"/>
                <w:sz w:val="21"/>
                <w:lang w:val="en-US" w:eastAsia="zh-CN"/>
              </w:rPr>
              <w:t>60.7</w:t>
            </w:r>
          </w:p>
        </w:tc>
      </w:tr>
    </w:tbl>
    <w:p>
      <w:pPr>
        <w:keepNext w:val="0"/>
        <w:keepLines w:val="0"/>
        <w:pageBreakBefore w:val="0"/>
        <w:widowControl w:val="0"/>
        <w:kinsoku w:val="0"/>
        <w:wordWrap/>
        <w:overflowPunct/>
        <w:topLinePunct w:val="0"/>
        <w:autoSpaceDE w:val="0"/>
        <w:autoSpaceDN w:val="0"/>
        <w:bidi w:val="0"/>
        <w:adjustRightInd w:val="0"/>
        <w:snapToGrid w:val="0"/>
        <w:spacing w:before="268" w:line="227" w:lineRule="auto"/>
        <w:ind w:left="689"/>
        <w:textAlignment w:val="baseline"/>
        <w:rPr>
          <w:rFonts w:ascii="黑体" w:hAnsi="黑体" w:eastAsia="黑体" w:cs="黑体"/>
          <w:sz w:val="31"/>
          <w:szCs w:val="31"/>
        </w:rPr>
      </w:pPr>
      <w:r>
        <w:rPr>
          <w:rFonts w:ascii="黑体" w:hAnsi="黑体" w:eastAsia="黑体" w:cs="黑体"/>
          <w:spacing w:val="4"/>
          <w:sz w:val="31"/>
          <w:szCs w:val="31"/>
        </w:rPr>
        <w:t>三、收到</w:t>
      </w:r>
      <w:r>
        <w:rPr>
          <w:rFonts w:ascii="黑体" w:hAnsi="黑体" w:eastAsia="黑体" w:cs="黑体"/>
          <w:spacing w:val="2"/>
          <w:sz w:val="31"/>
          <w:szCs w:val="31"/>
        </w:rPr>
        <w:t>和处理政府信息公开申请情况</w:t>
      </w:r>
    </w:p>
    <w:p>
      <w:pPr>
        <w:keepNext w:val="0"/>
        <w:keepLines w:val="0"/>
        <w:pageBreakBefore w:val="0"/>
        <w:widowControl w:val="0"/>
        <w:kinsoku w:val="0"/>
        <w:wordWrap/>
        <w:overflowPunct/>
        <w:topLinePunct w:val="0"/>
        <w:autoSpaceDE w:val="0"/>
        <w:autoSpaceDN w:val="0"/>
        <w:bidi w:val="0"/>
        <w:adjustRightInd w:val="0"/>
        <w:snapToGrid w:val="0"/>
        <w:spacing w:line="76" w:lineRule="exact"/>
        <w:textAlignment w:val="baseline"/>
      </w:pPr>
    </w:p>
    <w:tbl>
      <w:tblPr>
        <w:tblStyle w:val="6"/>
        <w:tblW w:w="953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0"/>
        <w:gridCol w:w="941"/>
        <w:gridCol w:w="2565"/>
        <w:gridCol w:w="974"/>
        <w:gridCol w:w="726"/>
        <w:gridCol w:w="771"/>
        <w:gridCol w:w="649"/>
        <w:gridCol w:w="635"/>
        <w:gridCol w:w="537"/>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4546" w:type="dxa"/>
            <w:gridSpan w:val="3"/>
            <w:vMerge w:val="restart"/>
            <w:vAlign w:val="top"/>
          </w:tcPr>
          <w:p>
            <w:pPr>
              <w:keepNext w:val="0"/>
              <w:keepLines w:val="0"/>
              <w:pageBreakBefore w:val="0"/>
              <w:widowControl w:val="0"/>
              <w:kinsoku w:val="0"/>
              <w:wordWrap/>
              <w:overflowPunct/>
              <w:topLinePunct w:val="0"/>
              <w:autoSpaceDE w:val="0"/>
              <w:autoSpaceDN w:val="0"/>
              <w:bidi w:val="0"/>
              <w:adjustRightInd w:val="0"/>
              <w:snapToGrid w:val="0"/>
              <w:spacing w:line="456" w:lineRule="auto"/>
              <w:textAlignment w:val="baseline"/>
              <w:rPr>
                <w:rFonts w:ascii="Arial"/>
                <w:sz w:val="21"/>
              </w:rPr>
            </w:pPr>
          </w:p>
          <w:p>
            <w:pPr>
              <w:keepNext w:val="0"/>
              <w:keepLines w:val="0"/>
              <w:pageBreakBefore w:val="0"/>
              <w:widowControl w:val="0"/>
              <w:kinsoku w:val="0"/>
              <w:wordWrap/>
              <w:overflowPunct/>
              <w:topLinePunct w:val="0"/>
              <w:autoSpaceDE w:val="0"/>
              <w:autoSpaceDN w:val="0"/>
              <w:bidi w:val="0"/>
              <w:adjustRightInd w:val="0"/>
              <w:snapToGrid w:val="0"/>
              <w:spacing w:before="65" w:line="290" w:lineRule="auto"/>
              <w:ind w:left="1087" w:right="59" w:hanging="947"/>
              <w:textAlignment w:val="baseline"/>
              <w:rPr>
                <w:rFonts w:ascii="黑体" w:hAnsi="黑体" w:eastAsia="黑体" w:cs="黑体"/>
                <w:sz w:val="20"/>
                <w:szCs w:val="20"/>
              </w:rPr>
            </w:pPr>
            <w:r>
              <w:rPr>
                <w:rFonts w:ascii="黑体" w:hAnsi="黑体" w:eastAsia="黑体" w:cs="黑体"/>
                <w:spacing w:val="4"/>
                <w:sz w:val="20"/>
                <w:szCs w:val="20"/>
              </w:rPr>
              <w:t>(本列数据的勾稽关系为：第一项加第二项之和</w:t>
            </w:r>
            <w:r>
              <w:rPr>
                <w:rFonts w:ascii="黑体" w:hAnsi="黑体" w:eastAsia="黑体" w:cs="黑体"/>
                <w:sz w:val="20"/>
                <w:szCs w:val="20"/>
              </w:rPr>
              <w:t xml:space="preserve">， </w:t>
            </w:r>
            <w:r>
              <w:rPr>
                <w:rFonts w:ascii="黑体" w:hAnsi="黑体" w:eastAsia="黑体" w:cs="黑体"/>
                <w:spacing w:val="4"/>
                <w:sz w:val="20"/>
                <w:szCs w:val="20"/>
              </w:rPr>
              <w:t>等于</w:t>
            </w:r>
            <w:r>
              <w:rPr>
                <w:rFonts w:ascii="黑体" w:hAnsi="黑体" w:eastAsia="黑体" w:cs="黑体"/>
                <w:spacing w:val="3"/>
                <w:sz w:val="20"/>
                <w:szCs w:val="20"/>
              </w:rPr>
              <w:t>第</w:t>
            </w:r>
            <w:r>
              <w:rPr>
                <w:rFonts w:ascii="黑体" w:hAnsi="黑体" w:eastAsia="黑体" w:cs="黑体"/>
                <w:spacing w:val="2"/>
                <w:sz w:val="20"/>
                <w:szCs w:val="20"/>
              </w:rPr>
              <w:t>三项加第四项之和)</w:t>
            </w:r>
          </w:p>
        </w:tc>
        <w:tc>
          <w:tcPr>
            <w:tcW w:w="4984" w:type="dxa"/>
            <w:gridSpan w:val="7"/>
            <w:vAlign w:val="top"/>
          </w:tcPr>
          <w:p>
            <w:pPr>
              <w:keepNext w:val="0"/>
              <w:keepLines w:val="0"/>
              <w:pageBreakBefore w:val="0"/>
              <w:widowControl w:val="0"/>
              <w:kinsoku w:val="0"/>
              <w:wordWrap/>
              <w:overflowPunct/>
              <w:topLinePunct w:val="0"/>
              <w:autoSpaceDE w:val="0"/>
              <w:autoSpaceDN w:val="0"/>
              <w:bidi w:val="0"/>
              <w:adjustRightInd w:val="0"/>
              <w:snapToGrid w:val="0"/>
              <w:spacing w:before="64" w:line="226" w:lineRule="auto"/>
              <w:ind w:left="1631"/>
              <w:textAlignment w:val="baseline"/>
              <w:rPr>
                <w:rFonts w:ascii="黑体" w:hAnsi="黑体" w:eastAsia="黑体" w:cs="黑体"/>
                <w:sz w:val="20"/>
                <w:szCs w:val="20"/>
              </w:rPr>
            </w:pPr>
            <w:r>
              <w:rPr>
                <w:rFonts w:ascii="黑体" w:hAnsi="黑体" w:eastAsia="黑体" w:cs="黑体"/>
                <w:spacing w:val="-1"/>
                <w:sz w:val="20"/>
                <w:szCs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4546" w:type="dxa"/>
            <w:gridSpan w:val="3"/>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974" w:type="dxa"/>
            <w:vMerge w:val="restart"/>
            <w:vAlign w:val="top"/>
          </w:tcPr>
          <w:p>
            <w:pPr>
              <w:keepNext w:val="0"/>
              <w:keepLines w:val="0"/>
              <w:pageBreakBefore w:val="0"/>
              <w:widowControl w:val="0"/>
              <w:kinsoku w:val="0"/>
              <w:wordWrap/>
              <w:overflowPunct/>
              <w:topLinePunct w:val="0"/>
              <w:autoSpaceDE w:val="0"/>
              <w:autoSpaceDN w:val="0"/>
              <w:bidi w:val="0"/>
              <w:adjustRightInd w:val="0"/>
              <w:snapToGrid w:val="0"/>
              <w:spacing w:line="447" w:lineRule="auto"/>
              <w:textAlignment w:val="baseline"/>
              <w:rPr>
                <w:rFonts w:ascii="Arial"/>
                <w:sz w:val="21"/>
              </w:rPr>
            </w:pPr>
          </w:p>
          <w:p>
            <w:pPr>
              <w:keepNext w:val="0"/>
              <w:keepLines w:val="0"/>
              <w:pageBreakBefore w:val="0"/>
              <w:widowControl w:val="0"/>
              <w:kinsoku w:val="0"/>
              <w:wordWrap/>
              <w:overflowPunct/>
              <w:topLinePunct w:val="0"/>
              <w:autoSpaceDE w:val="0"/>
              <w:autoSpaceDN w:val="0"/>
              <w:bidi w:val="0"/>
              <w:adjustRightInd w:val="0"/>
              <w:snapToGrid w:val="0"/>
              <w:spacing w:before="65" w:line="230" w:lineRule="auto"/>
              <w:ind w:left="124"/>
              <w:textAlignment w:val="baseline"/>
              <w:rPr>
                <w:rFonts w:ascii="黑体" w:hAnsi="黑体" w:eastAsia="黑体" w:cs="黑体"/>
                <w:sz w:val="20"/>
                <w:szCs w:val="20"/>
              </w:rPr>
            </w:pPr>
            <w:r>
              <w:rPr>
                <w:rFonts w:ascii="黑体" w:hAnsi="黑体" w:eastAsia="黑体" w:cs="黑体"/>
                <w:spacing w:val="-8"/>
                <w:sz w:val="20"/>
                <w:szCs w:val="20"/>
              </w:rPr>
              <w:t>自</w:t>
            </w:r>
            <w:r>
              <w:rPr>
                <w:rFonts w:ascii="黑体" w:hAnsi="黑体" w:eastAsia="黑体" w:cs="黑体"/>
                <w:spacing w:val="-6"/>
                <w:sz w:val="20"/>
                <w:szCs w:val="20"/>
              </w:rPr>
              <w:t>然人</w:t>
            </w:r>
          </w:p>
        </w:tc>
        <w:tc>
          <w:tcPr>
            <w:tcW w:w="3318" w:type="dxa"/>
            <w:gridSpan w:val="5"/>
            <w:vAlign w:val="top"/>
          </w:tcPr>
          <w:p>
            <w:pPr>
              <w:keepNext w:val="0"/>
              <w:keepLines w:val="0"/>
              <w:pageBreakBefore w:val="0"/>
              <w:widowControl w:val="0"/>
              <w:kinsoku w:val="0"/>
              <w:wordWrap/>
              <w:overflowPunct/>
              <w:topLinePunct w:val="0"/>
              <w:autoSpaceDE w:val="0"/>
              <w:autoSpaceDN w:val="0"/>
              <w:bidi w:val="0"/>
              <w:adjustRightInd w:val="0"/>
              <w:snapToGrid w:val="0"/>
              <w:spacing w:before="60" w:line="226" w:lineRule="auto"/>
              <w:ind w:left="759"/>
              <w:textAlignment w:val="baseline"/>
              <w:rPr>
                <w:rFonts w:ascii="黑体" w:hAnsi="黑体" w:eastAsia="黑体" w:cs="黑体"/>
                <w:sz w:val="20"/>
                <w:szCs w:val="20"/>
              </w:rPr>
            </w:pPr>
            <w:r>
              <w:rPr>
                <w:rFonts w:ascii="黑体" w:hAnsi="黑体" w:eastAsia="黑体" w:cs="黑体"/>
                <w:spacing w:val="4"/>
                <w:sz w:val="20"/>
                <w:szCs w:val="20"/>
              </w:rPr>
              <w:t>法</w:t>
            </w:r>
            <w:r>
              <w:rPr>
                <w:rFonts w:ascii="黑体" w:hAnsi="黑体" w:eastAsia="黑体" w:cs="黑体"/>
                <w:spacing w:val="2"/>
                <w:sz w:val="20"/>
                <w:szCs w:val="20"/>
              </w:rPr>
              <w:t>人或其他组织</w:t>
            </w:r>
          </w:p>
        </w:tc>
        <w:tc>
          <w:tcPr>
            <w:tcW w:w="692" w:type="dxa"/>
            <w:vMerge w:val="restart"/>
            <w:vAlign w:val="top"/>
          </w:tcPr>
          <w:p>
            <w:pPr>
              <w:keepNext w:val="0"/>
              <w:keepLines w:val="0"/>
              <w:pageBreakBefore w:val="0"/>
              <w:widowControl w:val="0"/>
              <w:kinsoku w:val="0"/>
              <w:wordWrap/>
              <w:overflowPunct/>
              <w:topLinePunct w:val="0"/>
              <w:autoSpaceDE w:val="0"/>
              <w:autoSpaceDN w:val="0"/>
              <w:bidi w:val="0"/>
              <w:adjustRightInd w:val="0"/>
              <w:snapToGrid w:val="0"/>
              <w:spacing w:line="447" w:lineRule="auto"/>
              <w:textAlignment w:val="baseline"/>
              <w:rPr>
                <w:rFonts w:ascii="Arial"/>
                <w:sz w:val="21"/>
              </w:rPr>
            </w:pPr>
          </w:p>
          <w:p>
            <w:pPr>
              <w:keepNext w:val="0"/>
              <w:keepLines w:val="0"/>
              <w:pageBreakBefore w:val="0"/>
              <w:widowControl w:val="0"/>
              <w:kinsoku w:val="0"/>
              <w:wordWrap/>
              <w:overflowPunct/>
              <w:topLinePunct w:val="0"/>
              <w:autoSpaceDE w:val="0"/>
              <w:autoSpaceDN w:val="0"/>
              <w:bidi w:val="0"/>
              <w:adjustRightInd w:val="0"/>
              <w:snapToGrid w:val="0"/>
              <w:spacing w:before="65" w:line="234" w:lineRule="auto"/>
              <w:ind w:left="69"/>
              <w:textAlignment w:val="baseline"/>
              <w:rPr>
                <w:rFonts w:ascii="黑体" w:hAnsi="黑体" w:eastAsia="黑体" w:cs="黑体"/>
                <w:sz w:val="20"/>
                <w:szCs w:val="20"/>
              </w:rPr>
            </w:pPr>
            <w:r>
              <w:rPr>
                <w:rFonts w:ascii="黑体" w:hAnsi="黑体" w:eastAsia="黑体" w:cs="黑体"/>
                <w:spacing w:val="-1"/>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trPr>
        <w:tc>
          <w:tcPr>
            <w:tcW w:w="4546" w:type="dxa"/>
            <w:gridSpan w:val="3"/>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974"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726"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209" w:line="295" w:lineRule="auto"/>
              <w:ind w:left="103" w:right="86" w:firstLine="8"/>
              <w:textAlignment w:val="baseline"/>
              <w:rPr>
                <w:rFonts w:ascii="黑体" w:hAnsi="黑体" w:eastAsia="黑体" w:cs="黑体"/>
                <w:sz w:val="20"/>
                <w:szCs w:val="20"/>
              </w:rPr>
            </w:pPr>
            <w:r>
              <w:rPr>
                <w:rFonts w:ascii="黑体" w:hAnsi="黑体" w:eastAsia="黑体" w:cs="黑体"/>
                <w:spacing w:val="-3"/>
                <w:sz w:val="20"/>
                <w:szCs w:val="20"/>
              </w:rPr>
              <w:t>商</w:t>
            </w:r>
            <w:r>
              <w:rPr>
                <w:rFonts w:ascii="黑体" w:hAnsi="黑体" w:eastAsia="黑体" w:cs="黑体"/>
                <w:spacing w:val="-2"/>
                <w:sz w:val="20"/>
                <w:szCs w:val="20"/>
              </w:rPr>
              <w:t>业</w:t>
            </w:r>
            <w:r>
              <w:rPr>
                <w:rFonts w:ascii="黑体" w:hAnsi="黑体" w:eastAsia="黑体" w:cs="黑体"/>
                <w:sz w:val="20"/>
                <w:szCs w:val="20"/>
              </w:rPr>
              <w:t xml:space="preserve"> </w:t>
            </w:r>
            <w:r>
              <w:rPr>
                <w:rFonts w:ascii="黑体" w:hAnsi="黑体" w:eastAsia="黑体" w:cs="黑体"/>
                <w:spacing w:val="2"/>
                <w:sz w:val="20"/>
                <w:szCs w:val="20"/>
              </w:rPr>
              <w:t>企业</w:t>
            </w:r>
          </w:p>
        </w:tc>
        <w:tc>
          <w:tcPr>
            <w:tcW w:w="771"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211" w:line="291" w:lineRule="auto"/>
              <w:ind w:left="99" w:right="81" w:firstLine="2"/>
              <w:textAlignment w:val="baseline"/>
              <w:rPr>
                <w:rFonts w:ascii="黑体" w:hAnsi="黑体" w:eastAsia="黑体" w:cs="黑体"/>
                <w:sz w:val="20"/>
                <w:szCs w:val="20"/>
              </w:rPr>
            </w:pPr>
            <w:r>
              <w:rPr>
                <w:rFonts w:ascii="黑体" w:hAnsi="黑体" w:eastAsia="黑体" w:cs="黑体"/>
                <w:spacing w:val="1"/>
                <w:sz w:val="20"/>
                <w:szCs w:val="20"/>
              </w:rPr>
              <w:t>科</w:t>
            </w:r>
            <w:r>
              <w:rPr>
                <w:rFonts w:ascii="黑体" w:hAnsi="黑体" w:eastAsia="黑体" w:cs="黑体"/>
                <w:sz w:val="20"/>
                <w:szCs w:val="20"/>
              </w:rPr>
              <w:t xml:space="preserve">研 </w:t>
            </w:r>
            <w:r>
              <w:rPr>
                <w:rFonts w:ascii="黑体" w:hAnsi="黑体" w:eastAsia="黑体" w:cs="黑体"/>
                <w:spacing w:val="2"/>
                <w:sz w:val="20"/>
                <w:szCs w:val="20"/>
              </w:rPr>
              <w:t>机构</w:t>
            </w:r>
          </w:p>
        </w:tc>
        <w:tc>
          <w:tcPr>
            <w:tcW w:w="649"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59" w:line="260" w:lineRule="auto"/>
              <w:ind w:left="103" w:right="86"/>
              <w:textAlignment w:val="baseline"/>
              <w:rPr>
                <w:rFonts w:ascii="黑体" w:hAnsi="黑体" w:eastAsia="黑体" w:cs="黑体"/>
                <w:sz w:val="20"/>
                <w:szCs w:val="20"/>
              </w:rPr>
            </w:pPr>
            <w:r>
              <w:rPr>
                <w:rFonts w:ascii="黑体" w:hAnsi="黑体" w:eastAsia="黑体" w:cs="黑体"/>
                <w:spacing w:val="2"/>
                <w:sz w:val="20"/>
                <w:szCs w:val="20"/>
              </w:rPr>
              <w:t>社</w:t>
            </w:r>
            <w:r>
              <w:rPr>
                <w:rFonts w:ascii="黑体" w:hAnsi="黑体" w:eastAsia="黑体" w:cs="黑体"/>
                <w:spacing w:val="1"/>
                <w:sz w:val="20"/>
                <w:szCs w:val="20"/>
              </w:rPr>
              <w:t>会</w:t>
            </w:r>
            <w:r>
              <w:rPr>
                <w:rFonts w:ascii="黑体" w:hAnsi="黑体" w:eastAsia="黑体" w:cs="黑体"/>
                <w:sz w:val="20"/>
                <w:szCs w:val="20"/>
              </w:rPr>
              <w:t xml:space="preserve"> </w:t>
            </w:r>
            <w:r>
              <w:rPr>
                <w:rFonts w:ascii="黑体" w:hAnsi="黑体" w:eastAsia="黑体" w:cs="黑体"/>
                <w:spacing w:val="2"/>
                <w:sz w:val="20"/>
                <w:szCs w:val="20"/>
              </w:rPr>
              <w:t>公</w:t>
            </w:r>
            <w:r>
              <w:rPr>
                <w:rFonts w:ascii="黑体" w:hAnsi="黑体" w:eastAsia="黑体" w:cs="黑体"/>
                <w:spacing w:val="1"/>
                <w:sz w:val="20"/>
                <w:szCs w:val="20"/>
              </w:rPr>
              <w:t>益</w:t>
            </w:r>
            <w:r>
              <w:rPr>
                <w:rFonts w:ascii="黑体" w:hAnsi="黑体" w:eastAsia="黑体" w:cs="黑体"/>
                <w:sz w:val="20"/>
                <w:szCs w:val="20"/>
              </w:rPr>
              <w:t xml:space="preserve"> </w:t>
            </w:r>
            <w:r>
              <w:rPr>
                <w:rFonts w:ascii="黑体" w:hAnsi="黑体" w:eastAsia="黑体" w:cs="黑体"/>
                <w:spacing w:val="2"/>
                <w:sz w:val="20"/>
                <w:szCs w:val="20"/>
              </w:rPr>
              <w:t>组</w:t>
            </w:r>
            <w:r>
              <w:rPr>
                <w:rFonts w:ascii="黑体" w:hAnsi="黑体" w:eastAsia="黑体" w:cs="黑体"/>
                <w:spacing w:val="1"/>
                <w:sz w:val="20"/>
                <w:szCs w:val="20"/>
              </w:rPr>
              <w:t>织</w:t>
            </w:r>
          </w:p>
        </w:tc>
        <w:tc>
          <w:tcPr>
            <w:tcW w:w="63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59" w:line="260" w:lineRule="auto"/>
              <w:ind w:left="89" w:right="72" w:firstLine="3"/>
              <w:textAlignment w:val="baseline"/>
              <w:rPr>
                <w:rFonts w:ascii="黑体" w:hAnsi="黑体" w:eastAsia="黑体" w:cs="黑体"/>
                <w:sz w:val="20"/>
                <w:szCs w:val="20"/>
              </w:rPr>
            </w:pPr>
            <w:r>
              <w:rPr>
                <w:rFonts w:ascii="黑体" w:hAnsi="黑体" w:eastAsia="黑体" w:cs="黑体"/>
                <w:sz w:val="20"/>
                <w:szCs w:val="20"/>
              </w:rPr>
              <w:t xml:space="preserve">法律 </w:t>
            </w:r>
            <w:r>
              <w:rPr>
                <w:rFonts w:ascii="黑体" w:hAnsi="黑体" w:eastAsia="黑体" w:cs="黑体"/>
                <w:spacing w:val="2"/>
                <w:sz w:val="20"/>
                <w:szCs w:val="20"/>
              </w:rPr>
              <w:t>服务</w:t>
            </w:r>
            <w:r>
              <w:rPr>
                <w:rFonts w:ascii="黑体" w:hAnsi="黑体" w:eastAsia="黑体" w:cs="黑体"/>
                <w:sz w:val="20"/>
                <w:szCs w:val="20"/>
              </w:rPr>
              <w:t xml:space="preserve"> </w:t>
            </w:r>
            <w:r>
              <w:rPr>
                <w:rFonts w:ascii="黑体" w:hAnsi="黑体" w:eastAsia="黑体" w:cs="黑体"/>
                <w:spacing w:val="2"/>
                <w:sz w:val="20"/>
                <w:szCs w:val="20"/>
              </w:rPr>
              <w:t>机构</w:t>
            </w:r>
          </w:p>
        </w:tc>
        <w:tc>
          <w:tcPr>
            <w:tcW w:w="537"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val="0"/>
              <w:kinsoku w:val="0"/>
              <w:wordWrap/>
              <w:overflowPunct/>
              <w:topLinePunct w:val="0"/>
              <w:autoSpaceDE w:val="0"/>
              <w:autoSpaceDN w:val="0"/>
              <w:bidi w:val="0"/>
              <w:adjustRightInd w:val="0"/>
              <w:snapToGrid w:val="0"/>
              <w:spacing w:before="65" w:line="231" w:lineRule="auto"/>
              <w:ind w:left="86"/>
              <w:textAlignment w:val="baseline"/>
              <w:rPr>
                <w:rFonts w:ascii="黑体" w:hAnsi="黑体" w:eastAsia="黑体" w:cs="黑体"/>
                <w:sz w:val="20"/>
                <w:szCs w:val="20"/>
              </w:rPr>
            </w:pPr>
            <w:r>
              <w:rPr>
                <w:rFonts w:ascii="黑体" w:hAnsi="黑体" w:eastAsia="黑体" w:cs="黑体"/>
                <w:sz w:val="20"/>
                <w:szCs w:val="20"/>
              </w:rPr>
              <w:t>其他</w:t>
            </w:r>
          </w:p>
        </w:tc>
        <w:tc>
          <w:tcPr>
            <w:tcW w:w="692"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4546" w:type="dxa"/>
            <w:gridSpan w:val="3"/>
            <w:vAlign w:val="top"/>
          </w:tcPr>
          <w:p>
            <w:pPr>
              <w:keepNext w:val="0"/>
              <w:keepLines w:val="0"/>
              <w:pageBreakBefore w:val="0"/>
              <w:widowControl w:val="0"/>
              <w:kinsoku w:val="0"/>
              <w:wordWrap/>
              <w:overflowPunct/>
              <w:topLinePunct w:val="0"/>
              <w:autoSpaceDE w:val="0"/>
              <w:autoSpaceDN w:val="0"/>
              <w:bidi w:val="0"/>
              <w:adjustRightInd w:val="0"/>
              <w:snapToGrid w:val="0"/>
              <w:spacing w:before="124" w:line="229" w:lineRule="auto"/>
              <w:ind w:left="73"/>
              <w:textAlignment w:val="baseline"/>
              <w:rPr>
                <w:rFonts w:ascii="仿宋" w:hAnsi="仿宋" w:eastAsia="仿宋" w:cs="仿宋"/>
                <w:sz w:val="20"/>
                <w:szCs w:val="20"/>
              </w:rPr>
            </w:pPr>
            <w:r>
              <w:rPr>
                <w:rFonts w:ascii="仿宋" w:hAnsi="仿宋" w:eastAsia="仿宋" w:cs="仿宋"/>
                <w:spacing w:val="2"/>
                <w:sz w:val="20"/>
                <w:szCs w:val="20"/>
              </w:rPr>
              <w:t>一、本年新收政府信息公开申请数量</w:t>
            </w:r>
          </w:p>
        </w:tc>
        <w:tc>
          <w:tcPr>
            <w:tcW w:w="97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eastAsia" w:ascii="Arial" w:eastAsia="宋体"/>
                <w:sz w:val="21"/>
                <w:lang w:val="en-US" w:eastAsia="zh-CN"/>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2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eastAsia" w:ascii="Arial" w:eastAsia="宋体"/>
                <w:sz w:val="21"/>
                <w:lang w:val="en-US" w:eastAsia="zh-CN"/>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eastAsia" w:ascii="Arial" w:eastAsia="宋体"/>
                <w:sz w:val="21"/>
                <w:lang w:val="en-US" w:eastAsia="zh-CN"/>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4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eastAsia" w:ascii="Arial" w:eastAsia="宋体"/>
                <w:sz w:val="21"/>
                <w:lang w:val="en-US" w:eastAsia="zh-CN"/>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3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eastAsia" w:ascii="Arial" w:eastAsia="宋体"/>
                <w:sz w:val="21"/>
                <w:lang w:val="en-US" w:eastAsia="zh-CN"/>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3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eastAsia" w:ascii="Arial" w:eastAsia="宋体"/>
                <w:sz w:val="21"/>
                <w:lang w:val="en-US" w:eastAsia="zh-CN"/>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92"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eastAsia" w:ascii="Arial" w:eastAsia="宋体"/>
                <w:sz w:val="21"/>
                <w:lang w:val="en-US" w:eastAsia="zh-CN"/>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4546" w:type="dxa"/>
            <w:gridSpan w:val="3"/>
            <w:vAlign w:val="top"/>
          </w:tcPr>
          <w:p>
            <w:pPr>
              <w:keepNext w:val="0"/>
              <w:keepLines w:val="0"/>
              <w:pageBreakBefore w:val="0"/>
              <w:widowControl w:val="0"/>
              <w:kinsoku w:val="0"/>
              <w:wordWrap/>
              <w:overflowPunct/>
              <w:topLinePunct w:val="0"/>
              <w:autoSpaceDE w:val="0"/>
              <w:autoSpaceDN w:val="0"/>
              <w:bidi w:val="0"/>
              <w:adjustRightInd w:val="0"/>
              <w:snapToGrid w:val="0"/>
              <w:spacing w:before="111" w:line="227" w:lineRule="auto"/>
              <w:ind w:left="77"/>
              <w:textAlignment w:val="baseline"/>
              <w:rPr>
                <w:rFonts w:ascii="仿宋" w:hAnsi="仿宋" w:eastAsia="仿宋" w:cs="仿宋"/>
                <w:sz w:val="20"/>
                <w:szCs w:val="20"/>
              </w:rPr>
            </w:pPr>
            <w:r>
              <w:rPr>
                <w:rFonts w:ascii="仿宋" w:hAnsi="仿宋" w:eastAsia="仿宋" w:cs="仿宋"/>
                <w:spacing w:val="2"/>
                <w:sz w:val="20"/>
                <w:szCs w:val="20"/>
              </w:rPr>
              <w:t>二、上年结转政府信息公开</w:t>
            </w:r>
            <w:r>
              <w:rPr>
                <w:rFonts w:ascii="仿宋" w:hAnsi="仿宋" w:eastAsia="仿宋" w:cs="仿宋"/>
                <w:spacing w:val="1"/>
                <w:sz w:val="20"/>
                <w:szCs w:val="20"/>
              </w:rPr>
              <w:t>申请数量</w:t>
            </w:r>
          </w:p>
        </w:tc>
        <w:tc>
          <w:tcPr>
            <w:tcW w:w="97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2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4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3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3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92"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040" w:type="dxa"/>
            <w:vMerge w:val="restart"/>
            <w:vAlign w:val="top"/>
          </w:tcPr>
          <w:p>
            <w:pPr>
              <w:keepNext w:val="0"/>
              <w:keepLines w:val="0"/>
              <w:pageBreakBefore w:val="0"/>
              <w:widowControl w:val="0"/>
              <w:kinsoku w:val="0"/>
              <w:wordWrap/>
              <w:overflowPunct/>
              <w:topLinePunct w:val="0"/>
              <w:autoSpaceDE w:val="0"/>
              <w:autoSpaceDN w:val="0"/>
              <w:bidi w:val="0"/>
              <w:adjustRightInd w:val="0"/>
              <w:snapToGrid w:val="0"/>
              <w:spacing w:line="246" w:lineRule="auto"/>
              <w:textAlignment w:val="baseline"/>
              <w:rPr>
                <w:rFonts w:ascii="Arial"/>
                <w:sz w:val="21"/>
              </w:rPr>
            </w:pPr>
          </w:p>
          <w:p>
            <w:pPr>
              <w:keepNext w:val="0"/>
              <w:keepLines w:val="0"/>
              <w:pageBreakBefore w:val="0"/>
              <w:widowControl w:val="0"/>
              <w:kinsoku w:val="0"/>
              <w:wordWrap/>
              <w:overflowPunct/>
              <w:topLinePunct w:val="0"/>
              <w:autoSpaceDE w:val="0"/>
              <w:autoSpaceDN w:val="0"/>
              <w:bidi w:val="0"/>
              <w:adjustRightInd w:val="0"/>
              <w:snapToGrid w:val="0"/>
              <w:spacing w:line="246" w:lineRule="auto"/>
              <w:textAlignment w:val="baseline"/>
              <w:rPr>
                <w:rFonts w:ascii="Arial"/>
                <w:sz w:val="21"/>
              </w:rPr>
            </w:pPr>
          </w:p>
          <w:p>
            <w:pPr>
              <w:keepNext w:val="0"/>
              <w:keepLines w:val="0"/>
              <w:pageBreakBefore w:val="0"/>
              <w:widowControl w:val="0"/>
              <w:kinsoku w:val="0"/>
              <w:wordWrap/>
              <w:overflowPunct/>
              <w:topLinePunct w:val="0"/>
              <w:autoSpaceDE w:val="0"/>
              <w:autoSpaceDN w:val="0"/>
              <w:bidi w:val="0"/>
              <w:adjustRightInd w:val="0"/>
              <w:snapToGrid w:val="0"/>
              <w:spacing w:line="246" w:lineRule="auto"/>
              <w:textAlignment w:val="baseline"/>
              <w:rPr>
                <w:rFonts w:ascii="Arial"/>
                <w:sz w:val="21"/>
              </w:rPr>
            </w:pPr>
          </w:p>
          <w:p>
            <w:pPr>
              <w:keepNext w:val="0"/>
              <w:keepLines w:val="0"/>
              <w:pageBreakBefore w:val="0"/>
              <w:widowControl w:val="0"/>
              <w:kinsoku w:val="0"/>
              <w:wordWrap/>
              <w:overflowPunct/>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val="0"/>
              <w:kinsoku w:val="0"/>
              <w:wordWrap/>
              <w:overflowPunct/>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val="0"/>
              <w:kinsoku w:val="0"/>
              <w:wordWrap/>
              <w:overflowPunct/>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val="0"/>
              <w:kinsoku w:val="0"/>
              <w:wordWrap/>
              <w:overflowPunct/>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val="0"/>
              <w:kinsoku w:val="0"/>
              <w:wordWrap/>
              <w:overflowPunct/>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val="0"/>
              <w:kinsoku w:val="0"/>
              <w:wordWrap/>
              <w:overflowPunct/>
              <w:topLinePunct w:val="0"/>
              <w:autoSpaceDE w:val="0"/>
              <w:autoSpaceDN w:val="0"/>
              <w:bidi w:val="0"/>
              <w:adjustRightInd w:val="0"/>
              <w:snapToGrid w:val="0"/>
              <w:spacing w:before="65" w:line="285" w:lineRule="auto"/>
              <w:ind w:left="72" w:right="95" w:firstLine="4"/>
              <w:textAlignment w:val="baseline"/>
              <w:rPr>
                <w:rFonts w:ascii="仿宋" w:hAnsi="仿宋" w:eastAsia="仿宋" w:cs="仿宋"/>
                <w:sz w:val="20"/>
                <w:szCs w:val="20"/>
              </w:rPr>
            </w:pPr>
            <w:r>
              <w:rPr>
                <w:rFonts w:ascii="仿宋" w:hAnsi="仿宋" w:eastAsia="仿宋" w:cs="仿宋"/>
                <w:spacing w:val="-2"/>
                <w:sz w:val="20"/>
                <w:szCs w:val="20"/>
              </w:rPr>
              <w:t>三、</w:t>
            </w:r>
            <w:r>
              <w:rPr>
                <w:rFonts w:ascii="仿宋" w:hAnsi="仿宋" w:eastAsia="仿宋" w:cs="仿宋"/>
                <w:spacing w:val="-1"/>
                <w:sz w:val="20"/>
                <w:szCs w:val="20"/>
              </w:rPr>
              <w:t>本</w:t>
            </w:r>
            <w:r>
              <w:rPr>
                <w:rFonts w:ascii="仿宋" w:hAnsi="仿宋" w:eastAsia="仿宋" w:cs="仿宋"/>
                <w:sz w:val="20"/>
                <w:szCs w:val="20"/>
              </w:rPr>
              <w:t xml:space="preserve"> </w:t>
            </w:r>
            <w:r>
              <w:rPr>
                <w:rFonts w:ascii="仿宋" w:hAnsi="仿宋" w:eastAsia="仿宋" w:cs="仿宋"/>
                <w:spacing w:val="-1"/>
                <w:sz w:val="20"/>
                <w:szCs w:val="20"/>
              </w:rPr>
              <w:t>年</w:t>
            </w:r>
            <w:r>
              <w:rPr>
                <w:rFonts w:ascii="仿宋" w:hAnsi="仿宋" w:eastAsia="仿宋" w:cs="仿宋"/>
                <w:sz w:val="20"/>
                <w:szCs w:val="20"/>
              </w:rPr>
              <w:t xml:space="preserve">度办 </w:t>
            </w:r>
            <w:r>
              <w:rPr>
                <w:rFonts w:ascii="仿宋" w:hAnsi="仿宋" w:eastAsia="仿宋" w:cs="仿宋"/>
                <w:spacing w:val="-1"/>
                <w:sz w:val="20"/>
                <w:szCs w:val="20"/>
              </w:rPr>
              <w:t>理</w:t>
            </w:r>
            <w:r>
              <w:rPr>
                <w:rFonts w:ascii="仿宋" w:hAnsi="仿宋" w:eastAsia="仿宋" w:cs="仿宋"/>
                <w:sz w:val="20"/>
                <w:szCs w:val="20"/>
              </w:rPr>
              <w:t>结果</w:t>
            </w:r>
          </w:p>
        </w:tc>
        <w:tc>
          <w:tcPr>
            <w:tcW w:w="3506" w:type="dxa"/>
            <w:gridSpan w:val="2"/>
            <w:vAlign w:val="top"/>
          </w:tcPr>
          <w:p>
            <w:pPr>
              <w:keepNext w:val="0"/>
              <w:keepLines w:val="0"/>
              <w:pageBreakBefore w:val="0"/>
              <w:widowControl w:val="0"/>
              <w:kinsoku w:val="0"/>
              <w:wordWrap/>
              <w:overflowPunct/>
              <w:topLinePunct w:val="0"/>
              <w:autoSpaceDE w:val="0"/>
              <w:autoSpaceDN w:val="0"/>
              <w:bidi w:val="0"/>
              <w:adjustRightInd w:val="0"/>
              <w:snapToGrid w:val="0"/>
              <w:spacing w:before="64" w:line="222" w:lineRule="auto"/>
              <w:ind w:left="70"/>
              <w:textAlignment w:val="baseline"/>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3"/>
                <w:sz w:val="20"/>
                <w:szCs w:val="20"/>
              </w:rPr>
              <w:t>一) 予以公开</w:t>
            </w:r>
          </w:p>
        </w:tc>
        <w:tc>
          <w:tcPr>
            <w:tcW w:w="97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2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4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3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3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92"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trPr>
        <w:tc>
          <w:tcPr>
            <w:tcW w:w="1040"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3506" w:type="dxa"/>
            <w:gridSpan w:val="2"/>
            <w:vAlign w:val="top"/>
          </w:tcPr>
          <w:p>
            <w:pPr>
              <w:keepNext w:val="0"/>
              <w:keepLines w:val="0"/>
              <w:pageBreakBefore w:val="0"/>
              <w:widowControl w:val="0"/>
              <w:kinsoku w:val="0"/>
              <w:wordWrap/>
              <w:overflowPunct/>
              <w:topLinePunct w:val="0"/>
              <w:autoSpaceDE w:val="0"/>
              <w:autoSpaceDN w:val="0"/>
              <w:bidi w:val="0"/>
              <w:adjustRightInd w:val="0"/>
              <w:snapToGrid w:val="0"/>
              <w:spacing w:before="118" w:line="274" w:lineRule="auto"/>
              <w:ind w:left="70" w:right="105"/>
              <w:textAlignment w:val="baseline"/>
              <w:rPr>
                <w:rFonts w:ascii="仿宋" w:hAnsi="仿宋" w:eastAsia="仿宋" w:cs="仿宋"/>
                <w:sz w:val="20"/>
                <w:szCs w:val="20"/>
              </w:rPr>
            </w:pPr>
            <w:r>
              <w:rPr>
                <w:rFonts w:ascii="仿宋" w:hAnsi="仿宋" w:eastAsia="仿宋" w:cs="仿宋"/>
                <w:spacing w:val="12"/>
                <w:sz w:val="20"/>
                <w:szCs w:val="20"/>
              </w:rPr>
              <w:t>(二</w:t>
            </w:r>
            <w:r>
              <w:rPr>
                <w:rFonts w:ascii="仿宋" w:hAnsi="仿宋" w:eastAsia="仿宋" w:cs="仿宋"/>
                <w:spacing w:val="9"/>
                <w:sz w:val="20"/>
                <w:szCs w:val="20"/>
              </w:rPr>
              <w:t>)</w:t>
            </w:r>
            <w:r>
              <w:rPr>
                <w:rFonts w:ascii="仿宋" w:hAnsi="仿宋" w:eastAsia="仿宋" w:cs="仿宋"/>
                <w:spacing w:val="6"/>
                <w:sz w:val="20"/>
                <w:szCs w:val="20"/>
              </w:rPr>
              <w:t xml:space="preserve"> 部分公开 (区分处理的，只计这一</w:t>
            </w:r>
            <w:r>
              <w:rPr>
                <w:rFonts w:ascii="仿宋" w:hAnsi="仿宋" w:eastAsia="仿宋" w:cs="仿宋"/>
                <w:sz w:val="20"/>
                <w:szCs w:val="20"/>
              </w:rPr>
              <w:t xml:space="preserve"> </w:t>
            </w:r>
            <w:r>
              <w:rPr>
                <w:rFonts w:ascii="仿宋" w:hAnsi="仿宋" w:eastAsia="仿宋" w:cs="仿宋"/>
                <w:spacing w:val="2"/>
                <w:sz w:val="20"/>
                <w:szCs w:val="20"/>
              </w:rPr>
              <w:t>情</w:t>
            </w:r>
            <w:r>
              <w:rPr>
                <w:rFonts w:ascii="仿宋" w:hAnsi="仿宋" w:eastAsia="仿宋" w:cs="仿宋"/>
                <w:spacing w:val="1"/>
                <w:sz w:val="20"/>
                <w:szCs w:val="20"/>
              </w:rPr>
              <w:t>形，不计其他情形)</w:t>
            </w:r>
          </w:p>
        </w:tc>
        <w:tc>
          <w:tcPr>
            <w:tcW w:w="97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2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4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3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3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92"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1040"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941" w:type="dxa"/>
            <w:vMerge w:val="restart"/>
            <w:vAlign w:val="top"/>
          </w:tcPr>
          <w:p>
            <w:pPr>
              <w:keepNext w:val="0"/>
              <w:keepLines w:val="0"/>
              <w:pageBreakBefore w:val="0"/>
              <w:widowControl w:val="0"/>
              <w:kinsoku w:val="0"/>
              <w:wordWrap/>
              <w:overflowPunct/>
              <w:topLinePunct w:val="0"/>
              <w:autoSpaceDE w:val="0"/>
              <w:autoSpaceDN w:val="0"/>
              <w:bidi w:val="0"/>
              <w:adjustRightInd w:val="0"/>
              <w:snapToGrid w:val="0"/>
              <w:spacing w:line="272" w:lineRule="auto"/>
              <w:textAlignment w:val="baseline"/>
              <w:rPr>
                <w:rFonts w:ascii="Arial"/>
                <w:sz w:val="21"/>
              </w:rPr>
            </w:pPr>
          </w:p>
          <w:p>
            <w:pPr>
              <w:keepNext w:val="0"/>
              <w:keepLines w:val="0"/>
              <w:pageBreakBefore w:val="0"/>
              <w:widowControl w:val="0"/>
              <w:kinsoku w:val="0"/>
              <w:wordWrap/>
              <w:overflowPunct/>
              <w:topLinePunct w:val="0"/>
              <w:autoSpaceDE w:val="0"/>
              <w:autoSpaceDN w:val="0"/>
              <w:bidi w:val="0"/>
              <w:adjustRightInd w:val="0"/>
              <w:snapToGrid w:val="0"/>
              <w:spacing w:line="272" w:lineRule="auto"/>
              <w:textAlignment w:val="baseline"/>
              <w:rPr>
                <w:rFonts w:ascii="Arial"/>
                <w:sz w:val="21"/>
              </w:rPr>
            </w:pPr>
          </w:p>
          <w:p>
            <w:pPr>
              <w:keepNext w:val="0"/>
              <w:keepLines w:val="0"/>
              <w:pageBreakBefore w:val="0"/>
              <w:widowControl w:val="0"/>
              <w:kinsoku w:val="0"/>
              <w:wordWrap/>
              <w:overflowPunct/>
              <w:topLinePunct w:val="0"/>
              <w:autoSpaceDE w:val="0"/>
              <w:autoSpaceDN w:val="0"/>
              <w:bidi w:val="0"/>
              <w:adjustRightInd w:val="0"/>
              <w:snapToGrid w:val="0"/>
              <w:spacing w:line="272" w:lineRule="auto"/>
              <w:textAlignment w:val="baseline"/>
              <w:rPr>
                <w:rFonts w:ascii="Arial"/>
                <w:sz w:val="21"/>
              </w:rPr>
            </w:pPr>
          </w:p>
          <w:p>
            <w:pPr>
              <w:keepNext w:val="0"/>
              <w:keepLines w:val="0"/>
              <w:pageBreakBefore w:val="0"/>
              <w:widowControl w:val="0"/>
              <w:kinsoku w:val="0"/>
              <w:wordWrap/>
              <w:overflowPunct/>
              <w:topLinePunct w:val="0"/>
              <w:autoSpaceDE w:val="0"/>
              <w:autoSpaceDN w:val="0"/>
              <w:bidi w:val="0"/>
              <w:adjustRightInd w:val="0"/>
              <w:snapToGrid w:val="0"/>
              <w:spacing w:line="272" w:lineRule="auto"/>
              <w:textAlignment w:val="baseline"/>
              <w:rPr>
                <w:rFonts w:ascii="Arial"/>
                <w:sz w:val="21"/>
              </w:rPr>
            </w:pPr>
          </w:p>
          <w:p>
            <w:pPr>
              <w:keepNext w:val="0"/>
              <w:keepLines w:val="0"/>
              <w:pageBreakBefore w:val="0"/>
              <w:widowControl w:val="0"/>
              <w:kinsoku w:val="0"/>
              <w:wordWrap/>
              <w:overflowPunct/>
              <w:topLinePunct w:val="0"/>
              <w:autoSpaceDE w:val="0"/>
              <w:autoSpaceDN w:val="0"/>
              <w:bidi w:val="0"/>
              <w:adjustRightInd w:val="0"/>
              <w:snapToGrid w:val="0"/>
              <w:spacing w:before="65" w:line="290" w:lineRule="auto"/>
              <w:ind w:left="73" w:right="66" w:hanging="3"/>
              <w:textAlignment w:val="baseline"/>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19"/>
                <w:sz w:val="20"/>
                <w:szCs w:val="20"/>
              </w:rPr>
              <w:t>三)不</w:t>
            </w:r>
            <w:r>
              <w:rPr>
                <w:rFonts w:ascii="仿宋" w:hAnsi="仿宋" w:eastAsia="仿宋" w:cs="仿宋"/>
                <w:sz w:val="20"/>
                <w:szCs w:val="20"/>
              </w:rPr>
              <w:t xml:space="preserve"> </w:t>
            </w:r>
            <w:r>
              <w:rPr>
                <w:rFonts w:ascii="仿宋" w:hAnsi="仿宋" w:eastAsia="仿宋" w:cs="仿宋"/>
                <w:spacing w:val="-3"/>
                <w:sz w:val="20"/>
                <w:szCs w:val="20"/>
              </w:rPr>
              <w:t>予</w:t>
            </w:r>
            <w:r>
              <w:rPr>
                <w:rFonts w:ascii="仿宋" w:hAnsi="仿宋" w:eastAsia="仿宋" w:cs="仿宋"/>
                <w:spacing w:val="-2"/>
                <w:sz w:val="20"/>
                <w:szCs w:val="20"/>
              </w:rPr>
              <w:t>公开</w:t>
            </w:r>
          </w:p>
        </w:tc>
        <w:tc>
          <w:tcPr>
            <w:tcW w:w="256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3" w:line="232" w:lineRule="auto"/>
              <w:ind w:left="77"/>
              <w:textAlignment w:val="baseline"/>
              <w:rPr>
                <w:rFonts w:ascii="仿宋" w:hAnsi="仿宋" w:eastAsia="仿宋" w:cs="仿宋"/>
                <w:sz w:val="20"/>
                <w:szCs w:val="20"/>
              </w:rPr>
            </w:pPr>
            <w:r>
              <w:rPr>
                <w:rFonts w:ascii="仿宋" w:hAnsi="仿宋" w:eastAsia="仿宋" w:cs="仿宋"/>
                <w:spacing w:val="-2"/>
                <w:sz w:val="20"/>
                <w:szCs w:val="20"/>
              </w:rPr>
              <w:t>1.属</w:t>
            </w:r>
            <w:r>
              <w:rPr>
                <w:rFonts w:ascii="仿宋" w:hAnsi="仿宋" w:eastAsia="仿宋" w:cs="仿宋"/>
                <w:spacing w:val="-1"/>
                <w:sz w:val="20"/>
                <w:szCs w:val="20"/>
              </w:rPr>
              <w:t>于国家秘密</w:t>
            </w:r>
          </w:p>
        </w:tc>
        <w:tc>
          <w:tcPr>
            <w:tcW w:w="97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2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4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3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3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92"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1040"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941"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256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5" w:line="229" w:lineRule="auto"/>
              <w:ind w:left="64"/>
              <w:textAlignment w:val="baseline"/>
              <w:rPr>
                <w:rFonts w:ascii="仿宋" w:hAnsi="仿宋" w:eastAsia="仿宋" w:cs="仿宋"/>
                <w:sz w:val="20"/>
                <w:szCs w:val="20"/>
              </w:rPr>
            </w:pPr>
            <w:r>
              <w:rPr>
                <w:rFonts w:ascii="仿宋" w:hAnsi="仿宋" w:eastAsia="仿宋" w:cs="仿宋"/>
                <w:spacing w:val="-1"/>
                <w:sz w:val="20"/>
                <w:szCs w:val="20"/>
              </w:rPr>
              <w:t>2.其他法律行政法规禁止</w:t>
            </w:r>
            <w:r>
              <w:rPr>
                <w:rFonts w:ascii="仿宋" w:hAnsi="仿宋" w:eastAsia="仿宋" w:cs="仿宋"/>
                <w:sz w:val="20"/>
                <w:szCs w:val="20"/>
              </w:rPr>
              <w:t>公开</w:t>
            </w:r>
          </w:p>
        </w:tc>
        <w:tc>
          <w:tcPr>
            <w:tcW w:w="97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2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4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3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3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92"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1040"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941"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256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5" w:line="233" w:lineRule="auto"/>
              <w:ind w:left="66"/>
              <w:textAlignment w:val="baseline"/>
              <w:rPr>
                <w:rFonts w:ascii="仿宋" w:hAnsi="仿宋" w:eastAsia="仿宋" w:cs="仿宋"/>
                <w:sz w:val="20"/>
                <w:szCs w:val="20"/>
              </w:rPr>
            </w:pPr>
            <w:r>
              <w:rPr>
                <w:rFonts w:ascii="仿宋" w:hAnsi="仿宋" w:eastAsia="仿宋" w:cs="仿宋"/>
                <w:spacing w:val="7"/>
                <w:sz w:val="20"/>
                <w:szCs w:val="20"/>
              </w:rPr>
              <w:t>3.危及“三安全一稳定</w:t>
            </w:r>
            <w:r>
              <w:rPr>
                <w:rFonts w:ascii="仿宋" w:hAnsi="仿宋" w:eastAsia="仿宋" w:cs="仿宋"/>
                <w:spacing w:val="5"/>
                <w:sz w:val="20"/>
                <w:szCs w:val="20"/>
              </w:rPr>
              <w:t>”</w:t>
            </w:r>
          </w:p>
        </w:tc>
        <w:tc>
          <w:tcPr>
            <w:tcW w:w="97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2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4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3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3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92"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1040"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941"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256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5" w:line="229" w:lineRule="auto"/>
              <w:ind w:left="61"/>
              <w:textAlignment w:val="baseline"/>
              <w:rPr>
                <w:rFonts w:ascii="仿宋" w:hAnsi="仿宋" w:eastAsia="仿宋" w:cs="仿宋"/>
                <w:sz w:val="20"/>
                <w:szCs w:val="20"/>
              </w:rPr>
            </w:pPr>
            <w:r>
              <w:rPr>
                <w:rFonts w:ascii="仿宋" w:hAnsi="仿宋" w:eastAsia="仿宋" w:cs="仿宋"/>
                <w:spacing w:val="-1"/>
                <w:sz w:val="20"/>
                <w:szCs w:val="20"/>
              </w:rPr>
              <w:t>4.保护第三方合法</w:t>
            </w:r>
            <w:r>
              <w:rPr>
                <w:rFonts w:ascii="仿宋" w:hAnsi="仿宋" w:eastAsia="仿宋" w:cs="仿宋"/>
                <w:sz w:val="20"/>
                <w:szCs w:val="20"/>
              </w:rPr>
              <w:t>权益</w:t>
            </w:r>
          </w:p>
        </w:tc>
        <w:tc>
          <w:tcPr>
            <w:tcW w:w="97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2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4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3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3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92"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1040"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941"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256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6" w:line="230" w:lineRule="auto"/>
              <w:ind w:left="66"/>
              <w:textAlignment w:val="baseline"/>
              <w:rPr>
                <w:rFonts w:ascii="仿宋" w:hAnsi="仿宋" w:eastAsia="仿宋" w:cs="仿宋"/>
                <w:sz w:val="20"/>
                <w:szCs w:val="20"/>
              </w:rPr>
            </w:pPr>
            <w:r>
              <w:rPr>
                <w:rFonts w:ascii="仿宋" w:hAnsi="仿宋" w:eastAsia="仿宋" w:cs="仿宋"/>
                <w:spacing w:val="-2"/>
                <w:sz w:val="20"/>
                <w:szCs w:val="20"/>
              </w:rPr>
              <w:t>5.属于三类内部事务</w:t>
            </w:r>
            <w:r>
              <w:rPr>
                <w:rFonts w:ascii="仿宋" w:hAnsi="仿宋" w:eastAsia="仿宋" w:cs="仿宋"/>
                <w:spacing w:val="-1"/>
                <w:sz w:val="20"/>
                <w:szCs w:val="20"/>
              </w:rPr>
              <w:t>信息</w:t>
            </w:r>
          </w:p>
        </w:tc>
        <w:tc>
          <w:tcPr>
            <w:tcW w:w="97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2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4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3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3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92"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1040"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941"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256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6" w:line="229" w:lineRule="auto"/>
              <w:ind w:left="63"/>
              <w:textAlignment w:val="baseline"/>
              <w:rPr>
                <w:rFonts w:ascii="仿宋" w:hAnsi="仿宋" w:eastAsia="仿宋" w:cs="仿宋"/>
                <w:sz w:val="20"/>
                <w:szCs w:val="20"/>
              </w:rPr>
            </w:pPr>
            <w:r>
              <w:rPr>
                <w:rFonts w:ascii="仿宋" w:hAnsi="仿宋" w:eastAsia="仿宋" w:cs="仿宋"/>
                <w:spacing w:val="-4"/>
                <w:sz w:val="20"/>
                <w:szCs w:val="20"/>
              </w:rPr>
              <w:t>6</w:t>
            </w:r>
            <w:r>
              <w:rPr>
                <w:rFonts w:ascii="仿宋" w:hAnsi="仿宋" w:eastAsia="仿宋" w:cs="仿宋"/>
                <w:spacing w:val="-2"/>
                <w:sz w:val="20"/>
                <w:szCs w:val="20"/>
              </w:rPr>
              <w:t>.属于四类过程性信息</w:t>
            </w:r>
          </w:p>
        </w:tc>
        <w:tc>
          <w:tcPr>
            <w:tcW w:w="97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2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4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3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3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92"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1040"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941"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256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4" w:line="229" w:lineRule="auto"/>
              <w:ind w:left="67"/>
              <w:textAlignment w:val="baseline"/>
              <w:rPr>
                <w:rFonts w:ascii="仿宋" w:hAnsi="仿宋" w:eastAsia="仿宋" w:cs="仿宋"/>
                <w:sz w:val="20"/>
                <w:szCs w:val="20"/>
              </w:rPr>
            </w:pPr>
            <w:r>
              <w:rPr>
                <w:rFonts w:ascii="仿宋" w:hAnsi="仿宋" w:eastAsia="仿宋" w:cs="仿宋"/>
                <w:spacing w:val="-4"/>
                <w:sz w:val="20"/>
                <w:szCs w:val="20"/>
              </w:rPr>
              <w:t>7.</w:t>
            </w:r>
            <w:r>
              <w:rPr>
                <w:rFonts w:ascii="仿宋" w:hAnsi="仿宋" w:eastAsia="仿宋" w:cs="仿宋"/>
                <w:spacing w:val="-2"/>
                <w:sz w:val="20"/>
                <w:szCs w:val="20"/>
              </w:rPr>
              <w:t>属于行政执法案卷</w:t>
            </w:r>
          </w:p>
        </w:tc>
        <w:tc>
          <w:tcPr>
            <w:tcW w:w="97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2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4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3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3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92"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1040"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941"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256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5" w:line="229" w:lineRule="auto"/>
              <w:ind w:left="62"/>
              <w:textAlignment w:val="baseline"/>
              <w:rPr>
                <w:rFonts w:ascii="仿宋" w:hAnsi="仿宋" w:eastAsia="仿宋" w:cs="仿宋"/>
                <w:sz w:val="20"/>
                <w:szCs w:val="20"/>
              </w:rPr>
            </w:pPr>
            <w:r>
              <w:rPr>
                <w:rFonts w:ascii="仿宋" w:hAnsi="仿宋" w:eastAsia="仿宋" w:cs="仿宋"/>
                <w:spacing w:val="-2"/>
                <w:sz w:val="20"/>
                <w:szCs w:val="20"/>
              </w:rPr>
              <w:t>8.属于行政查</w:t>
            </w:r>
            <w:r>
              <w:rPr>
                <w:rFonts w:ascii="仿宋" w:hAnsi="仿宋" w:eastAsia="仿宋" w:cs="仿宋"/>
                <w:spacing w:val="-1"/>
                <w:sz w:val="20"/>
                <w:szCs w:val="20"/>
              </w:rPr>
              <w:t>询事项</w:t>
            </w:r>
          </w:p>
        </w:tc>
        <w:tc>
          <w:tcPr>
            <w:tcW w:w="97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2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4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3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3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92"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1040"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941" w:type="dxa"/>
            <w:vMerge w:val="restart"/>
            <w:vAlign w:val="top"/>
          </w:tcPr>
          <w:p>
            <w:pPr>
              <w:keepNext w:val="0"/>
              <w:keepLines w:val="0"/>
              <w:pageBreakBefore w:val="0"/>
              <w:widowControl w:val="0"/>
              <w:kinsoku w:val="0"/>
              <w:wordWrap/>
              <w:overflowPunct/>
              <w:topLinePunct w:val="0"/>
              <w:autoSpaceDE w:val="0"/>
              <w:autoSpaceDN w:val="0"/>
              <w:bidi w:val="0"/>
              <w:adjustRightInd w:val="0"/>
              <w:snapToGrid w:val="0"/>
              <w:spacing w:before="286" w:line="290" w:lineRule="auto"/>
              <w:ind w:left="72" w:right="66" w:hanging="2"/>
              <w:textAlignment w:val="baseline"/>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19"/>
                <w:sz w:val="20"/>
                <w:szCs w:val="20"/>
              </w:rPr>
              <w:t>四)无</w:t>
            </w:r>
            <w:r>
              <w:rPr>
                <w:rFonts w:ascii="仿宋" w:hAnsi="仿宋" w:eastAsia="仿宋" w:cs="仿宋"/>
                <w:sz w:val="20"/>
                <w:szCs w:val="20"/>
              </w:rPr>
              <w:t xml:space="preserve"> </w:t>
            </w:r>
            <w:r>
              <w:rPr>
                <w:rFonts w:ascii="仿宋" w:hAnsi="仿宋" w:eastAsia="仿宋" w:cs="仿宋"/>
                <w:spacing w:val="-2"/>
                <w:sz w:val="20"/>
                <w:szCs w:val="20"/>
              </w:rPr>
              <w:t>法提供</w:t>
            </w:r>
          </w:p>
        </w:tc>
        <w:tc>
          <w:tcPr>
            <w:tcW w:w="256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5" w:line="230" w:lineRule="auto"/>
              <w:ind w:left="77"/>
              <w:textAlignment w:val="baseline"/>
              <w:rPr>
                <w:rFonts w:ascii="仿宋" w:hAnsi="仿宋" w:eastAsia="仿宋" w:cs="仿宋"/>
                <w:sz w:val="20"/>
                <w:szCs w:val="20"/>
              </w:rPr>
            </w:pPr>
            <w:r>
              <w:rPr>
                <w:rFonts w:ascii="仿宋" w:hAnsi="仿宋" w:eastAsia="仿宋" w:cs="仿宋"/>
                <w:spacing w:val="1"/>
                <w:sz w:val="20"/>
                <w:szCs w:val="20"/>
              </w:rPr>
              <w:t>1.本机关不</w:t>
            </w:r>
            <w:r>
              <w:rPr>
                <w:rFonts w:ascii="仿宋" w:hAnsi="仿宋" w:eastAsia="仿宋" w:cs="仿宋"/>
                <w:sz w:val="20"/>
                <w:szCs w:val="20"/>
              </w:rPr>
              <w:t>掌握相关政府信息</w:t>
            </w:r>
          </w:p>
        </w:tc>
        <w:tc>
          <w:tcPr>
            <w:tcW w:w="97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2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4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3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3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92"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1040"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941"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256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5" w:line="229" w:lineRule="auto"/>
              <w:ind w:left="64"/>
              <w:textAlignment w:val="baseline"/>
              <w:rPr>
                <w:rFonts w:ascii="仿宋" w:hAnsi="仿宋" w:eastAsia="仿宋" w:cs="仿宋"/>
                <w:sz w:val="20"/>
                <w:szCs w:val="20"/>
              </w:rPr>
            </w:pPr>
            <w:r>
              <w:rPr>
                <w:rFonts w:ascii="仿宋" w:hAnsi="仿宋" w:eastAsia="仿宋" w:cs="仿宋"/>
                <w:spacing w:val="-1"/>
                <w:sz w:val="20"/>
                <w:szCs w:val="20"/>
              </w:rPr>
              <w:t>2.没有现成信息需要另行</w:t>
            </w:r>
            <w:r>
              <w:rPr>
                <w:rFonts w:ascii="仿宋" w:hAnsi="仿宋" w:eastAsia="仿宋" w:cs="仿宋"/>
                <w:sz w:val="20"/>
                <w:szCs w:val="20"/>
              </w:rPr>
              <w:t>制作</w:t>
            </w:r>
          </w:p>
        </w:tc>
        <w:tc>
          <w:tcPr>
            <w:tcW w:w="97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2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4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3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3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92"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rPr>
        <w:tc>
          <w:tcPr>
            <w:tcW w:w="1040"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941"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256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5" w:line="229" w:lineRule="auto"/>
              <w:ind w:left="66"/>
              <w:textAlignment w:val="baseline"/>
              <w:rPr>
                <w:rFonts w:ascii="仿宋" w:hAnsi="仿宋" w:eastAsia="仿宋" w:cs="仿宋"/>
                <w:sz w:val="20"/>
                <w:szCs w:val="20"/>
              </w:rPr>
            </w:pPr>
            <w:r>
              <w:rPr>
                <w:rFonts w:ascii="仿宋" w:hAnsi="仿宋" w:eastAsia="仿宋" w:cs="仿宋"/>
                <w:spacing w:val="-2"/>
                <w:sz w:val="20"/>
                <w:szCs w:val="20"/>
              </w:rPr>
              <w:t>3.</w:t>
            </w:r>
            <w:r>
              <w:rPr>
                <w:rFonts w:ascii="仿宋" w:hAnsi="仿宋" w:eastAsia="仿宋" w:cs="仿宋"/>
                <w:spacing w:val="-1"/>
                <w:sz w:val="20"/>
                <w:szCs w:val="20"/>
              </w:rPr>
              <w:t>补正后申请内容仍不明确</w:t>
            </w:r>
          </w:p>
        </w:tc>
        <w:tc>
          <w:tcPr>
            <w:tcW w:w="97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2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7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4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3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3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692"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r>
    </w:tbl>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p>
      <w:pPr>
        <w:keepNext w:val="0"/>
        <w:keepLines w:val="0"/>
        <w:pageBreakBefore w:val="0"/>
        <w:widowControl w:val="0"/>
        <w:kinsoku w:val="0"/>
        <w:wordWrap/>
        <w:overflowPunct/>
        <w:topLinePunct w:val="0"/>
        <w:autoSpaceDE w:val="0"/>
        <w:autoSpaceDN w:val="0"/>
        <w:bidi w:val="0"/>
        <w:adjustRightInd w:val="0"/>
        <w:snapToGrid w:val="0"/>
        <w:textAlignment w:val="baseline"/>
        <w:sectPr>
          <w:headerReference r:id="rId5" w:type="default"/>
          <w:footerReference r:id="rId6" w:type="default"/>
          <w:pgSz w:w="11906" w:h="16838"/>
          <w:pgMar w:top="400" w:right="1539" w:bottom="1835" w:left="1539" w:header="0" w:footer="1557" w:gutter="0"/>
          <w:pgNumType w:fmt="decimal"/>
          <w:cols w:space="720" w:num="1"/>
        </w:sectPr>
      </w:pPr>
    </w:p>
    <w:p>
      <w:pPr>
        <w:keepNext w:val="0"/>
        <w:keepLines w:val="0"/>
        <w:pageBreakBefore w:val="0"/>
        <w:widowControl w:val="0"/>
        <w:kinsoku w:val="0"/>
        <w:wordWrap/>
        <w:overflowPunct/>
        <w:topLinePunct w:val="0"/>
        <w:autoSpaceDE w:val="0"/>
        <w:autoSpaceDN w:val="0"/>
        <w:bidi w:val="0"/>
        <w:adjustRightInd w:val="0"/>
        <w:snapToGrid w:val="0"/>
        <w:textAlignment w:val="baseline"/>
      </w:pPr>
    </w:p>
    <w:p>
      <w:pPr>
        <w:keepNext w:val="0"/>
        <w:keepLines w:val="0"/>
        <w:pageBreakBefore w:val="0"/>
        <w:widowControl w:val="0"/>
        <w:kinsoku w:val="0"/>
        <w:wordWrap/>
        <w:overflowPunct/>
        <w:topLinePunct w:val="0"/>
        <w:autoSpaceDE w:val="0"/>
        <w:autoSpaceDN w:val="0"/>
        <w:bidi w:val="0"/>
        <w:adjustRightInd w:val="0"/>
        <w:snapToGrid w:val="0"/>
        <w:textAlignment w:val="baseline"/>
      </w:pPr>
    </w:p>
    <w:p>
      <w:pPr>
        <w:keepNext w:val="0"/>
        <w:keepLines w:val="0"/>
        <w:pageBreakBefore w:val="0"/>
        <w:widowControl w:val="0"/>
        <w:kinsoku w:val="0"/>
        <w:wordWrap/>
        <w:overflowPunct/>
        <w:topLinePunct w:val="0"/>
        <w:autoSpaceDE w:val="0"/>
        <w:autoSpaceDN w:val="0"/>
        <w:bidi w:val="0"/>
        <w:adjustRightInd w:val="0"/>
        <w:snapToGrid w:val="0"/>
        <w:textAlignment w:val="baseline"/>
      </w:pPr>
    </w:p>
    <w:p>
      <w:pPr>
        <w:keepNext w:val="0"/>
        <w:keepLines w:val="0"/>
        <w:pageBreakBefore w:val="0"/>
        <w:widowControl w:val="0"/>
        <w:kinsoku w:val="0"/>
        <w:wordWrap/>
        <w:overflowPunct/>
        <w:topLinePunct w:val="0"/>
        <w:autoSpaceDE w:val="0"/>
        <w:autoSpaceDN w:val="0"/>
        <w:bidi w:val="0"/>
        <w:adjustRightInd w:val="0"/>
        <w:snapToGrid w:val="0"/>
        <w:spacing w:line="66" w:lineRule="exact"/>
        <w:textAlignment w:val="baseline"/>
      </w:pPr>
    </w:p>
    <w:tbl>
      <w:tblPr>
        <w:tblStyle w:val="6"/>
        <w:tblW w:w="882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2"/>
        <w:gridCol w:w="941"/>
        <w:gridCol w:w="2876"/>
        <w:gridCol w:w="790"/>
        <w:gridCol w:w="599"/>
        <w:gridCol w:w="590"/>
        <w:gridCol w:w="598"/>
        <w:gridCol w:w="571"/>
        <w:gridCol w:w="559"/>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72" w:type="dxa"/>
            <w:vMerge w:val="restart"/>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941" w:type="dxa"/>
            <w:vMerge w:val="restart"/>
            <w:vAlign w:val="top"/>
          </w:tcPr>
          <w:p>
            <w:pPr>
              <w:keepNext w:val="0"/>
              <w:keepLines w:val="0"/>
              <w:pageBreakBefore w:val="0"/>
              <w:widowControl w:val="0"/>
              <w:kinsoku w:val="0"/>
              <w:wordWrap/>
              <w:overflowPunct/>
              <w:topLinePunct w:val="0"/>
              <w:autoSpaceDE w:val="0"/>
              <w:autoSpaceDN w:val="0"/>
              <w:bidi w:val="0"/>
              <w:adjustRightInd w:val="0"/>
              <w:snapToGrid w:val="0"/>
              <w:spacing w:line="352" w:lineRule="auto"/>
              <w:textAlignment w:val="baseline"/>
              <w:rPr>
                <w:rFonts w:ascii="Arial"/>
                <w:sz w:val="21"/>
              </w:rPr>
            </w:pPr>
          </w:p>
          <w:p>
            <w:pPr>
              <w:keepNext w:val="0"/>
              <w:keepLines w:val="0"/>
              <w:pageBreakBefore w:val="0"/>
              <w:widowControl w:val="0"/>
              <w:kinsoku w:val="0"/>
              <w:wordWrap/>
              <w:overflowPunct/>
              <w:topLinePunct w:val="0"/>
              <w:autoSpaceDE w:val="0"/>
              <w:autoSpaceDN w:val="0"/>
              <w:bidi w:val="0"/>
              <w:adjustRightInd w:val="0"/>
              <w:snapToGrid w:val="0"/>
              <w:spacing w:line="352" w:lineRule="auto"/>
              <w:textAlignment w:val="baseline"/>
              <w:rPr>
                <w:rFonts w:ascii="Arial"/>
                <w:sz w:val="21"/>
              </w:rPr>
            </w:pPr>
          </w:p>
          <w:p>
            <w:pPr>
              <w:keepNext w:val="0"/>
              <w:keepLines w:val="0"/>
              <w:pageBreakBefore w:val="0"/>
              <w:widowControl w:val="0"/>
              <w:kinsoku w:val="0"/>
              <w:wordWrap/>
              <w:overflowPunct/>
              <w:topLinePunct w:val="0"/>
              <w:autoSpaceDE w:val="0"/>
              <w:autoSpaceDN w:val="0"/>
              <w:bidi w:val="0"/>
              <w:adjustRightInd w:val="0"/>
              <w:snapToGrid w:val="0"/>
              <w:spacing w:before="65" w:line="291" w:lineRule="auto"/>
              <w:ind w:left="73" w:right="66" w:hanging="3"/>
              <w:textAlignment w:val="baseline"/>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19"/>
                <w:sz w:val="20"/>
                <w:szCs w:val="20"/>
              </w:rPr>
              <w:t>五)不</w:t>
            </w:r>
            <w:r>
              <w:rPr>
                <w:rFonts w:ascii="仿宋" w:hAnsi="仿宋" w:eastAsia="仿宋" w:cs="仿宋"/>
                <w:sz w:val="20"/>
                <w:szCs w:val="20"/>
              </w:rPr>
              <w:t xml:space="preserve"> </w:t>
            </w:r>
            <w:r>
              <w:rPr>
                <w:rFonts w:ascii="仿宋" w:hAnsi="仿宋" w:eastAsia="仿宋" w:cs="仿宋"/>
                <w:spacing w:val="-3"/>
                <w:sz w:val="20"/>
                <w:szCs w:val="20"/>
              </w:rPr>
              <w:t>予</w:t>
            </w:r>
            <w:r>
              <w:rPr>
                <w:rFonts w:ascii="仿宋" w:hAnsi="仿宋" w:eastAsia="仿宋" w:cs="仿宋"/>
                <w:spacing w:val="-2"/>
                <w:sz w:val="20"/>
                <w:szCs w:val="20"/>
              </w:rPr>
              <w:t>处理</w:t>
            </w:r>
          </w:p>
        </w:tc>
        <w:tc>
          <w:tcPr>
            <w:tcW w:w="2876"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4" w:line="226" w:lineRule="auto"/>
              <w:ind w:left="77"/>
              <w:textAlignment w:val="baseline"/>
              <w:rPr>
                <w:rFonts w:ascii="仿宋" w:hAnsi="仿宋" w:eastAsia="仿宋" w:cs="仿宋"/>
                <w:sz w:val="20"/>
                <w:szCs w:val="20"/>
              </w:rPr>
            </w:pPr>
            <w:r>
              <w:rPr>
                <w:rFonts w:ascii="仿宋" w:hAnsi="仿宋" w:eastAsia="仿宋" w:cs="仿宋"/>
                <w:spacing w:val="-1"/>
                <w:sz w:val="20"/>
                <w:szCs w:val="20"/>
              </w:rPr>
              <w:t>1.信访</w:t>
            </w:r>
            <w:r>
              <w:rPr>
                <w:rFonts w:ascii="仿宋" w:hAnsi="仿宋" w:eastAsia="仿宋" w:cs="仿宋"/>
                <w:sz w:val="20"/>
                <w:szCs w:val="20"/>
              </w:rPr>
              <w:t>举报投诉类申请</w:t>
            </w:r>
          </w:p>
        </w:tc>
        <w:tc>
          <w:tcPr>
            <w:tcW w:w="7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59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5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9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5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25"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trPr>
        <w:tc>
          <w:tcPr>
            <w:tcW w:w="772"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941"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2876"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2" w:line="223" w:lineRule="auto"/>
              <w:ind w:left="64"/>
              <w:textAlignment w:val="baseline"/>
              <w:rPr>
                <w:rFonts w:ascii="仿宋" w:hAnsi="仿宋" w:eastAsia="仿宋" w:cs="仿宋"/>
                <w:sz w:val="20"/>
                <w:szCs w:val="20"/>
              </w:rPr>
            </w:pPr>
            <w:r>
              <w:rPr>
                <w:rFonts w:ascii="仿宋" w:hAnsi="仿宋" w:eastAsia="仿宋" w:cs="仿宋"/>
                <w:spacing w:val="-6"/>
                <w:sz w:val="20"/>
                <w:szCs w:val="20"/>
              </w:rPr>
              <w:t>2.重复申</w:t>
            </w:r>
            <w:r>
              <w:rPr>
                <w:rFonts w:ascii="仿宋" w:hAnsi="仿宋" w:eastAsia="仿宋" w:cs="仿宋"/>
                <w:spacing w:val="-5"/>
                <w:sz w:val="20"/>
                <w:szCs w:val="20"/>
              </w:rPr>
              <w:t>请</w:t>
            </w:r>
          </w:p>
        </w:tc>
        <w:tc>
          <w:tcPr>
            <w:tcW w:w="7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59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5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9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5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25"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772"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941"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2876"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3" w:line="223" w:lineRule="auto"/>
              <w:ind w:left="66"/>
              <w:textAlignment w:val="baseline"/>
              <w:rPr>
                <w:rFonts w:ascii="仿宋" w:hAnsi="仿宋" w:eastAsia="仿宋" w:cs="仿宋"/>
                <w:sz w:val="20"/>
                <w:szCs w:val="20"/>
              </w:rPr>
            </w:pPr>
            <w:r>
              <w:rPr>
                <w:rFonts w:ascii="仿宋" w:hAnsi="仿宋" w:eastAsia="仿宋" w:cs="仿宋"/>
                <w:spacing w:val="-2"/>
                <w:sz w:val="20"/>
                <w:szCs w:val="20"/>
              </w:rPr>
              <w:t>3.要求提供公开出版</w:t>
            </w:r>
            <w:r>
              <w:rPr>
                <w:rFonts w:ascii="仿宋" w:hAnsi="仿宋" w:eastAsia="仿宋" w:cs="仿宋"/>
                <w:spacing w:val="-1"/>
                <w:sz w:val="20"/>
                <w:szCs w:val="20"/>
              </w:rPr>
              <w:t>物</w:t>
            </w:r>
          </w:p>
        </w:tc>
        <w:tc>
          <w:tcPr>
            <w:tcW w:w="7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59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5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9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5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25"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772"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941"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2876"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2" w:line="224" w:lineRule="auto"/>
              <w:ind w:left="61"/>
              <w:textAlignment w:val="baseline"/>
              <w:rPr>
                <w:rFonts w:ascii="仿宋" w:hAnsi="仿宋" w:eastAsia="仿宋" w:cs="仿宋"/>
                <w:sz w:val="20"/>
                <w:szCs w:val="20"/>
              </w:rPr>
            </w:pPr>
            <w:r>
              <w:rPr>
                <w:rFonts w:ascii="仿宋" w:hAnsi="仿宋" w:eastAsia="仿宋" w:cs="仿宋"/>
                <w:spacing w:val="-1"/>
                <w:sz w:val="20"/>
                <w:szCs w:val="20"/>
              </w:rPr>
              <w:t>4.无</w:t>
            </w:r>
            <w:r>
              <w:rPr>
                <w:rFonts w:ascii="仿宋" w:hAnsi="仿宋" w:eastAsia="仿宋" w:cs="仿宋"/>
                <w:sz w:val="20"/>
                <w:szCs w:val="20"/>
              </w:rPr>
              <w:t>正当理由大量反复申请</w:t>
            </w:r>
          </w:p>
        </w:tc>
        <w:tc>
          <w:tcPr>
            <w:tcW w:w="7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59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5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9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5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25"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trPr>
        <w:tc>
          <w:tcPr>
            <w:tcW w:w="772"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941"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2876"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151" w:line="289" w:lineRule="auto"/>
              <w:ind w:left="70" w:right="41" w:hanging="4"/>
              <w:textAlignment w:val="baseline"/>
              <w:rPr>
                <w:rFonts w:ascii="仿宋" w:hAnsi="仿宋" w:eastAsia="仿宋" w:cs="仿宋"/>
                <w:sz w:val="20"/>
                <w:szCs w:val="20"/>
              </w:rPr>
            </w:pPr>
            <w:r>
              <w:rPr>
                <w:rFonts w:ascii="仿宋" w:hAnsi="仿宋" w:eastAsia="仿宋" w:cs="仿宋"/>
                <w:spacing w:val="20"/>
                <w:sz w:val="20"/>
                <w:szCs w:val="20"/>
              </w:rPr>
              <w:t>5</w:t>
            </w:r>
            <w:r>
              <w:rPr>
                <w:rFonts w:ascii="仿宋" w:hAnsi="仿宋" w:eastAsia="仿宋" w:cs="仿宋"/>
                <w:spacing w:val="11"/>
                <w:sz w:val="20"/>
                <w:szCs w:val="20"/>
              </w:rPr>
              <w:t>.要求行政机关确认或重新出</w:t>
            </w:r>
            <w:r>
              <w:rPr>
                <w:rFonts w:ascii="仿宋" w:hAnsi="仿宋" w:eastAsia="仿宋" w:cs="仿宋"/>
                <w:sz w:val="20"/>
                <w:szCs w:val="20"/>
              </w:rPr>
              <w:t xml:space="preserve"> </w:t>
            </w:r>
            <w:r>
              <w:rPr>
                <w:rFonts w:ascii="仿宋" w:hAnsi="仿宋" w:eastAsia="仿宋" w:cs="仿宋"/>
                <w:spacing w:val="1"/>
                <w:sz w:val="20"/>
                <w:szCs w:val="20"/>
              </w:rPr>
              <w:t>具已获取信息</w:t>
            </w:r>
          </w:p>
        </w:tc>
        <w:tc>
          <w:tcPr>
            <w:tcW w:w="7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59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5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9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5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2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trPr>
        <w:tc>
          <w:tcPr>
            <w:tcW w:w="772"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941" w:type="dxa"/>
            <w:vMerge w:val="restart"/>
            <w:vAlign w:val="top"/>
          </w:tcPr>
          <w:p>
            <w:pPr>
              <w:keepNext w:val="0"/>
              <w:keepLines w:val="0"/>
              <w:pageBreakBefore w:val="0"/>
              <w:widowControl w:val="0"/>
              <w:kinsoku w:val="0"/>
              <w:wordWrap/>
              <w:overflowPunct/>
              <w:topLinePunct w:val="0"/>
              <w:autoSpaceDE w:val="0"/>
              <w:autoSpaceDN w:val="0"/>
              <w:bidi w:val="0"/>
              <w:adjustRightInd w:val="0"/>
              <w:snapToGrid w:val="0"/>
              <w:spacing w:line="251" w:lineRule="auto"/>
              <w:textAlignment w:val="baseline"/>
              <w:rPr>
                <w:rFonts w:ascii="Arial"/>
                <w:sz w:val="21"/>
              </w:rPr>
            </w:pPr>
          </w:p>
          <w:p>
            <w:pPr>
              <w:keepNext w:val="0"/>
              <w:keepLines w:val="0"/>
              <w:pageBreakBefore w:val="0"/>
              <w:widowControl w:val="0"/>
              <w:kinsoku w:val="0"/>
              <w:wordWrap/>
              <w:overflowPunct/>
              <w:topLinePunct w:val="0"/>
              <w:autoSpaceDE w:val="0"/>
              <w:autoSpaceDN w:val="0"/>
              <w:bidi w:val="0"/>
              <w:adjustRightInd w:val="0"/>
              <w:snapToGrid w:val="0"/>
              <w:spacing w:line="251" w:lineRule="auto"/>
              <w:textAlignment w:val="baseline"/>
              <w:rPr>
                <w:rFonts w:ascii="Arial"/>
                <w:sz w:val="21"/>
              </w:rPr>
            </w:pPr>
          </w:p>
          <w:p>
            <w:pPr>
              <w:keepNext w:val="0"/>
              <w:keepLines w:val="0"/>
              <w:pageBreakBefore w:val="0"/>
              <w:widowControl w:val="0"/>
              <w:kinsoku w:val="0"/>
              <w:wordWrap/>
              <w:overflowPunct/>
              <w:topLinePunct w:val="0"/>
              <w:autoSpaceDE w:val="0"/>
              <w:autoSpaceDN w:val="0"/>
              <w:bidi w:val="0"/>
              <w:adjustRightInd w:val="0"/>
              <w:snapToGrid w:val="0"/>
              <w:spacing w:line="251" w:lineRule="auto"/>
              <w:textAlignment w:val="baseline"/>
              <w:rPr>
                <w:rFonts w:ascii="Arial"/>
                <w:sz w:val="21"/>
              </w:rPr>
            </w:pPr>
          </w:p>
          <w:p>
            <w:pPr>
              <w:keepNext w:val="0"/>
              <w:keepLines w:val="0"/>
              <w:pageBreakBefore w:val="0"/>
              <w:widowControl w:val="0"/>
              <w:kinsoku w:val="0"/>
              <w:wordWrap/>
              <w:overflowPunct/>
              <w:topLinePunct w:val="0"/>
              <w:autoSpaceDE w:val="0"/>
              <w:autoSpaceDN w:val="0"/>
              <w:bidi w:val="0"/>
              <w:adjustRightInd w:val="0"/>
              <w:snapToGrid w:val="0"/>
              <w:spacing w:before="65" w:line="289" w:lineRule="auto"/>
              <w:ind w:left="67" w:right="66" w:firstLine="3"/>
              <w:textAlignment w:val="baseline"/>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19"/>
                <w:sz w:val="20"/>
                <w:szCs w:val="20"/>
              </w:rPr>
              <w:t>六)其</w:t>
            </w:r>
            <w:r>
              <w:rPr>
                <w:rFonts w:ascii="仿宋" w:hAnsi="仿宋" w:eastAsia="仿宋" w:cs="仿宋"/>
                <w:sz w:val="20"/>
                <w:szCs w:val="20"/>
              </w:rPr>
              <w:t xml:space="preserve"> 他处理</w:t>
            </w:r>
          </w:p>
        </w:tc>
        <w:tc>
          <w:tcPr>
            <w:tcW w:w="2876"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2" w:line="259" w:lineRule="auto"/>
              <w:ind w:left="71" w:right="37" w:firstLine="6"/>
              <w:textAlignment w:val="baseline"/>
              <w:rPr>
                <w:rFonts w:ascii="仿宋" w:hAnsi="仿宋" w:eastAsia="仿宋" w:cs="仿宋"/>
                <w:sz w:val="20"/>
                <w:szCs w:val="20"/>
              </w:rPr>
            </w:pPr>
            <w:r>
              <w:rPr>
                <w:rFonts w:ascii="仿宋" w:hAnsi="仿宋" w:eastAsia="仿宋" w:cs="仿宋"/>
                <w:spacing w:val="11"/>
                <w:sz w:val="20"/>
                <w:szCs w:val="20"/>
              </w:rPr>
              <w:t>1.申请人无正当理由逾期不补</w:t>
            </w:r>
            <w:r>
              <w:rPr>
                <w:rFonts w:ascii="仿宋" w:hAnsi="仿宋" w:eastAsia="仿宋" w:cs="仿宋"/>
                <w:sz w:val="20"/>
                <w:szCs w:val="20"/>
              </w:rPr>
              <w:t xml:space="preserve"> </w:t>
            </w:r>
            <w:r>
              <w:rPr>
                <w:rFonts w:ascii="仿宋" w:hAnsi="仿宋" w:eastAsia="仿宋" w:cs="仿宋"/>
                <w:spacing w:val="-4"/>
                <w:sz w:val="20"/>
                <w:szCs w:val="20"/>
              </w:rPr>
              <w:t>正、行政机</w:t>
            </w:r>
            <w:r>
              <w:rPr>
                <w:rFonts w:ascii="仿宋" w:hAnsi="仿宋" w:eastAsia="仿宋" w:cs="仿宋"/>
                <w:spacing w:val="-2"/>
                <w:sz w:val="20"/>
                <w:szCs w:val="20"/>
              </w:rPr>
              <w:t>关不再处理其政府信</w:t>
            </w:r>
            <w:r>
              <w:rPr>
                <w:rFonts w:ascii="仿宋" w:hAnsi="仿宋" w:eastAsia="仿宋" w:cs="仿宋"/>
                <w:sz w:val="20"/>
                <w:szCs w:val="20"/>
              </w:rPr>
              <w:t xml:space="preserve"> </w:t>
            </w:r>
            <w:r>
              <w:rPr>
                <w:rFonts w:ascii="仿宋" w:hAnsi="仿宋" w:eastAsia="仿宋" w:cs="仿宋"/>
                <w:spacing w:val="1"/>
                <w:sz w:val="20"/>
                <w:szCs w:val="20"/>
              </w:rPr>
              <w:t>息公开申</w:t>
            </w:r>
            <w:r>
              <w:rPr>
                <w:rFonts w:ascii="仿宋" w:hAnsi="仿宋" w:eastAsia="仿宋" w:cs="仿宋"/>
                <w:sz w:val="20"/>
                <w:szCs w:val="20"/>
              </w:rPr>
              <w:t>请</w:t>
            </w:r>
          </w:p>
        </w:tc>
        <w:tc>
          <w:tcPr>
            <w:tcW w:w="7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59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5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9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5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2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trPr>
        <w:tc>
          <w:tcPr>
            <w:tcW w:w="772"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941"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2876"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5" w:line="258" w:lineRule="auto"/>
              <w:ind w:left="69" w:right="38" w:hanging="5"/>
              <w:textAlignment w:val="baseline"/>
              <w:rPr>
                <w:rFonts w:ascii="仿宋" w:hAnsi="仿宋" w:eastAsia="仿宋" w:cs="仿宋"/>
                <w:sz w:val="20"/>
                <w:szCs w:val="20"/>
              </w:rPr>
            </w:pPr>
            <w:r>
              <w:rPr>
                <w:rFonts w:ascii="仿宋" w:hAnsi="仿宋" w:eastAsia="仿宋" w:cs="仿宋"/>
                <w:spacing w:val="12"/>
                <w:sz w:val="20"/>
                <w:szCs w:val="20"/>
              </w:rPr>
              <w:t>2.申请人逾期未按收费通知</w:t>
            </w:r>
            <w:r>
              <w:rPr>
                <w:rFonts w:ascii="仿宋" w:hAnsi="仿宋" w:eastAsia="仿宋" w:cs="仿宋"/>
                <w:spacing w:val="11"/>
                <w:sz w:val="20"/>
                <w:szCs w:val="20"/>
              </w:rPr>
              <w:t>要</w:t>
            </w:r>
            <w:r>
              <w:rPr>
                <w:rFonts w:ascii="仿宋" w:hAnsi="仿宋" w:eastAsia="仿宋" w:cs="仿宋"/>
                <w:sz w:val="20"/>
                <w:szCs w:val="20"/>
              </w:rPr>
              <w:t xml:space="preserve"> </w:t>
            </w:r>
            <w:r>
              <w:rPr>
                <w:rFonts w:ascii="仿宋" w:hAnsi="仿宋" w:eastAsia="仿宋" w:cs="仿宋"/>
                <w:spacing w:val="-4"/>
                <w:sz w:val="20"/>
                <w:szCs w:val="20"/>
              </w:rPr>
              <w:t>求缴纳费用</w:t>
            </w:r>
            <w:r>
              <w:rPr>
                <w:rFonts w:ascii="仿宋" w:hAnsi="仿宋" w:eastAsia="仿宋" w:cs="仿宋"/>
                <w:spacing w:val="-2"/>
                <w:sz w:val="20"/>
                <w:szCs w:val="20"/>
              </w:rPr>
              <w:t>、行政机关不再处理</w:t>
            </w:r>
            <w:r>
              <w:rPr>
                <w:rFonts w:ascii="仿宋" w:hAnsi="仿宋" w:eastAsia="仿宋" w:cs="仿宋"/>
                <w:sz w:val="20"/>
                <w:szCs w:val="20"/>
              </w:rPr>
              <w:t xml:space="preserve"> </w:t>
            </w:r>
            <w:r>
              <w:rPr>
                <w:rFonts w:ascii="仿宋" w:hAnsi="仿宋" w:eastAsia="仿宋" w:cs="仿宋"/>
                <w:spacing w:val="2"/>
                <w:sz w:val="20"/>
                <w:szCs w:val="20"/>
              </w:rPr>
              <w:t>其政府信息</w:t>
            </w:r>
            <w:r>
              <w:rPr>
                <w:rFonts w:ascii="仿宋" w:hAnsi="仿宋" w:eastAsia="仿宋" w:cs="仿宋"/>
                <w:spacing w:val="1"/>
                <w:sz w:val="20"/>
                <w:szCs w:val="20"/>
              </w:rPr>
              <w:t>公开申请</w:t>
            </w:r>
          </w:p>
        </w:tc>
        <w:tc>
          <w:tcPr>
            <w:tcW w:w="7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59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5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9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5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2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772"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941"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2876"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4" w:line="222" w:lineRule="auto"/>
              <w:ind w:left="66"/>
              <w:textAlignment w:val="baseline"/>
              <w:rPr>
                <w:rFonts w:ascii="仿宋" w:hAnsi="仿宋" w:eastAsia="仿宋" w:cs="仿宋"/>
                <w:sz w:val="20"/>
                <w:szCs w:val="20"/>
              </w:rPr>
            </w:pPr>
            <w:r>
              <w:rPr>
                <w:rFonts w:ascii="仿宋" w:hAnsi="仿宋" w:eastAsia="仿宋" w:cs="仿宋"/>
                <w:spacing w:val="-11"/>
                <w:sz w:val="20"/>
                <w:szCs w:val="20"/>
              </w:rPr>
              <w:t>3</w:t>
            </w:r>
            <w:r>
              <w:rPr>
                <w:rFonts w:ascii="仿宋" w:hAnsi="仿宋" w:eastAsia="仿宋" w:cs="仿宋"/>
                <w:spacing w:val="-10"/>
                <w:sz w:val="20"/>
                <w:szCs w:val="20"/>
              </w:rPr>
              <w:t>.其他</w:t>
            </w:r>
          </w:p>
        </w:tc>
        <w:tc>
          <w:tcPr>
            <w:tcW w:w="7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59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5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9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5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25"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772" w:type="dxa"/>
            <w:vMerge w:val="continue"/>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3817" w:type="dxa"/>
            <w:gridSpan w:val="2"/>
            <w:vAlign w:val="top"/>
          </w:tcPr>
          <w:p>
            <w:pPr>
              <w:keepNext w:val="0"/>
              <w:keepLines w:val="0"/>
              <w:pageBreakBefore w:val="0"/>
              <w:widowControl w:val="0"/>
              <w:kinsoku w:val="0"/>
              <w:wordWrap/>
              <w:overflowPunct/>
              <w:topLinePunct w:val="0"/>
              <w:autoSpaceDE w:val="0"/>
              <w:autoSpaceDN w:val="0"/>
              <w:bidi w:val="0"/>
              <w:adjustRightInd w:val="0"/>
              <w:snapToGrid w:val="0"/>
              <w:spacing w:before="64" w:line="222" w:lineRule="auto"/>
              <w:ind w:left="70"/>
              <w:textAlignment w:val="baseline"/>
              <w:rPr>
                <w:rFonts w:ascii="仿宋" w:hAnsi="仿宋" w:eastAsia="仿宋" w:cs="仿宋"/>
                <w:sz w:val="20"/>
                <w:szCs w:val="20"/>
              </w:rPr>
            </w:pPr>
            <w:r>
              <w:rPr>
                <w:rFonts w:ascii="仿宋" w:hAnsi="仿宋" w:eastAsia="仿宋" w:cs="仿宋"/>
                <w:spacing w:val="17"/>
                <w:sz w:val="20"/>
                <w:szCs w:val="20"/>
              </w:rPr>
              <w:t>(七) 总计</w:t>
            </w:r>
          </w:p>
        </w:tc>
        <w:tc>
          <w:tcPr>
            <w:tcW w:w="7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59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5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9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5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25"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4589" w:type="dxa"/>
            <w:gridSpan w:val="3"/>
            <w:vAlign w:val="top"/>
          </w:tcPr>
          <w:p>
            <w:pPr>
              <w:keepNext w:val="0"/>
              <w:keepLines w:val="0"/>
              <w:pageBreakBefore w:val="0"/>
              <w:widowControl w:val="0"/>
              <w:kinsoku w:val="0"/>
              <w:wordWrap/>
              <w:overflowPunct/>
              <w:topLinePunct w:val="0"/>
              <w:autoSpaceDE w:val="0"/>
              <w:autoSpaceDN w:val="0"/>
              <w:bidi w:val="0"/>
              <w:adjustRightInd w:val="0"/>
              <w:snapToGrid w:val="0"/>
              <w:spacing w:before="64" w:line="226" w:lineRule="auto"/>
              <w:ind w:left="95"/>
              <w:textAlignment w:val="baseline"/>
              <w:rPr>
                <w:rFonts w:ascii="仿宋" w:hAnsi="仿宋" w:eastAsia="仿宋" w:cs="仿宋"/>
                <w:sz w:val="20"/>
                <w:szCs w:val="20"/>
              </w:rPr>
            </w:pPr>
            <w:r>
              <w:rPr>
                <w:rFonts w:ascii="仿宋" w:hAnsi="仿宋" w:eastAsia="仿宋" w:cs="仿宋"/>
                <w:spacing w:val="-1"/>
                <w:sz w:val="20"/>
                <w:szCs w:val="20"/>
              </w:rPr>
              <w:t>四、结</w:t>
            </w:r>
            <w:r>
              <w:rPr>
                <w:rFonts w:ascii="仿宋" w:hAnsi="仿宋" w:eastAsia="仿宋" w:cs="仿宋"/>
                <w:sz w:val="20"/>
                <w:szCs w:val="20"/>
              </w:rPr>
              <w:t>转下年度继续办理</w:t>
            </w:r>
          </w:p>
        </w:tc>
        <w:tc>
          <w:tcPr>
            <w:tcW w:w="7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59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rPr>
              <w:t> </w:t>
            </w:r>
            <w:r>
              <w:rPr>
                <w:rFonts w:hint="eastAsia" w:ascii="方正仿宋简体" w:hAnsi="Calibri" w:eastAsia="方正仿宋简体" w:cs="Calibri"/>
                <w:b/>
                <w:color w:val="auto"/>
                <w:sz w:val="21"/>
                <w:szCs w:val="21"/>
                <w:highlight w:val="none"/>
                <w:lang w:val="en-US" w:eastAsia="zh-CN"/>
              </w:rPr>
              <w:t>0</w:t>
            </w:r>
          </w:p>
        </w:tc>
        <w:tc>
          <w:tcPr>
            <w:tcW w:w="5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9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7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5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c>
          <w:tcPr>
            <w:tcW w:w="525"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Arial"/>
                <w:sz w:val="21"/>
              </w:rPr>
            </w:pPr>
            <w:r>
              <w:rPr>
                <w:rFonts w:hint="eastAsia" w:ascii="方正仿宋简体" w:hAnsi="Calibri" w:eastAsia="方正仿宋简体" w:cs="Calibri"/>
                <w:b/>
                <w:color w:val="auto"/>
                <w:sz w:val="21"/>
                <w:szCs w:val="21"/>
                <w:highlight w:val="none"/>
                <w:lang w:val="en-US" w:eastAsia="zh-CN"/>
              </w:rPr>
              <w:t>0</w:t>
            </w:r>
            <w:r>
              <w:rPr>
                <w:rFonts w:hint="eastAsia" w:ascii="方正仿宋简体" w:hAnsi="Calibri" w:eastAsia="方正仿宋简体" w:cs="Calibri"/>
                <w:b/>
                <w:color w:val="auto"/>
                <w:sz w:val="21"/>
                <w:szCs w:val="21"/>
                <w:highlight w:val="none"/>
              </w:rPr>
              <w:t> </w:t>
            </w:r>
          </w:p>
        </w:tc>
      </w:tr>
    </w:tbl>
    <w:p>
      <w:pPr>
        <w:keepNext w:val="0"/>
        <w:keepLines w:val="0"/>
        <w:pageBreakBefore w:val="0"/>
        <w:widowControl w:val="0"/>
        <w:kinsoku w:val="0"/>
        <w:wordWrap/>
        <w:overflowPunct/>
        <w:topLinePunct w:val="0"/>
        <w:autoSpaceDE w:val="0"/>
        <w:autoSpaceDN w:val="0"/>
        <w:bidi w:val="0"/>
        <w:adjustRightInd w:val="0"/>
        <w:snapToGrid w:val="0"/>
        <w:spacing w:before="196" w:line="226" w:lineRule="auto"/>
        <w:ind w:left="702"/>
        <w:textAlignment w:val="baseline"/>
        <w:rPr>
          <w:rFonts w:ascii="黑体" w:hAnsi="黑体" w:eastAsia="黑体" w:cs="黑体"/>
          <w:sz w:val="31"/>
          <w:szCs w:val="31"/>
        </w:rPr>
      </w:pPr>
      <w:r>
        <w:rPr>
          <w:rFonts w:ascii="黑体" w:hAnsi="黑体" w:eastAsia="黑体" w:cs="黑体"/>
          <w:spacing w:val="2"/>
          <w:sz w:val="31"/>
          <w:szCs w:val="31"/>
        </w:rPr>
        <w:t>四、政府信息公开行政复议、行政诉讼情</w:t>
      </w:r>
      <w:r>
        <w:rPr>
          <w:rFonts w:ascii="黑体" w:hAnsi="黑体" w:eastAsia="黑体" w:cs="黑体"/>
          <w:sz w:val="31"/>
          <w:szCs w:val="31"/>
        </w:rPr>
        <w:t>况</w:t>
      </w:r>
    </w:p>
    <w:p>
      <w:pPr>
        <w:keepNext w:val="0"/>
        <w:keepLines w:val="0"/>
        <w:pageBreakBefore w:val="0"/>
        <w:widowControl w:val="0"/>
        <w:kinsoku w:val="0"/>
        <w:wordWrap/>
        <w:overflowPunct/>
        <w:topLinePunct w:val="0"/>
        <w:autoSpaceDE w:val="0"/>
        <w:autoSpaceDN w:val="0"/>
        <w:bidi w:val="0"/>
        <w:adjustRightInd w:val="0"/>
        <w:snapToGrid w:val="0"/>
        <w:spacing w:line="14" w:lineRule="exact"/>
        <w:textAlignment w:val="baseline"/>
      </w:pPr>
    </w:p>
    <w:tbl>
      <w:tblPr>
        <w:tblStyle w:val="6"/>
        <w:tblW w:w="8814"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621"/>
        <w:gridCol w:w="600"/>
        <w:gridCol w:w="591"/>
        <w:gridCol w:w="461"/>
        <w:gridCol w:w="649"/>
        <w:gridCol w:w="648"/>
        <w:gridCol w:w="650"/>
        <w:gridCol w:w="636"/>
        <w:gridCol w:w="426"/>
        <w:gridCol w:w="649"/>
        <w:gridCol w:w="649"/>
        <w:gridCol w:w="649"/>
        <w:gridCol w:w="555"/>
        <w:gridCol w:w="4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892" w:type="dxa"/>
            <w:gridSpan w:val="5"/>
            <w:vAlign w:val="top"/>
          </w:tcPr>
          <w:p>
            <w:pPr>
              <w:keepNext w:val="0"/>
              <w:keepLines w:val="0"/>
              <w:pageBreakBefore w:val="0"/>
              <w:widowControl w:val="0"/>
              <w:kinsoku w:val="0"/>
              <w:wordWrap/>
              <w:overflowPunct/>
              <w:topLinePunct w:val="0"/>
              <w:autoSpaceDE w:val="0"/>
              <w:autoSpaceDN w:val="0"/>
              <w:bidi w:val="0"/>
              <w:adjustRightInd w:val="0"/>
              <w:snapToGrid w:val="0"/>
              <w:spacing w:before="97" w:line="230" w:lineRule="auto"/>
              <w:ind w:left="1049"/>
              <w:textAlignment w:val="baseline"/>
              <w:rPr>
                <w:rFonts w:ascii="黑体" w:hAnsi="黑体" w:eastAsia="黑体" w:cs="黑体"/>
                <w:sz w:val="20"/>
                <w:szCs w:val="20"/>
              </w:rPr>
            </w:pPr>
            <w:r>
              <w:rPr>
                <w:rFonts w:ascii="黑体" w:hAnsi="黑体" w:eastAsia="黑体" w:cs="黑体"/>
                <w:spacing w:val="2"/>
                <w:sz w:val="20"/>
                <w:szCs w:val="20"/>
              </w:rPr>
              <w:t>行</w:t>
            </w:r>
            <w:r>
              <w:rPr>
                <w:rFonts w:ascii="黑体" w:hAnsi="黑体" w:eastAsia="黑体" w:cs="黑体"/>
                <w:spacing w:val="1"/>
                <w:sz w:val="20"/>
                <w:szCs w:val="20"/>
              </w:rPr>
              <w:t>政复议</w:t>
            </w:r>
          </w:p>
        </w:tc>
        <w:tc>
          <w:tcPr>
            <w:tcW w:w="5922" w:type="dxa"/>
            <w:gridSpan w:val="10"/>
            <w:vAlign w:val="top"/>
          </w:tcPr>
          <w:p>
            <w:pPr>
              <w:keepNext w:val="0"/>
              <w:keepLines w:val="0"/>
              <w:pageBreakBefore w:val="0"/>
              <w:widowControl w:val="0"/>
              <w:kinsoku w:val="0"/>
              <w:wordWrap/>
              <w:overflowPunct/>
              <w:topLinePunct w:val="0"/>
              <w:autoSpaceDE w:val="0"/>
              <w:autoSpaceDN w:val="0"/>
              <w:bidi w:val="0"/>
              <w:adjustRightInd w:val="0"/>
              <w:snapToGrid w:val="0"/>
              <w:spacing w:before="96" w:line="229" w:lineRule="auto"/>
              <w:ind w:left="2563"/>
              <w:textAlignment w:val="baseline"/>
              <w:rPr>
                <w:rFonts w:ascii="黑体" w:hAnsi="黑体" w:eastAsia="黑体" w:cs="黑体"/>
                <w:sz w:val="20"/>
                <w:szCs w:val="20"/>
              </w:rPr>
            </w:pPr>
            <w:r>
              <w:rPr>
                <w:rFonts w:ascii="黑体" w:hAnsi="黑体" w:eastAsia="黑体" w:cs="黑体"/>
                <w:spacing w:val="2"/>
                <w:sz w:val="20"/>
                <w:szCs w:val="20"/>
              </w:rPr>
              <w:t>行</w:t>
            </w:r>
            <w:r>
              <w:rPr>
                <w:rFonts w:ascii="黑体" w:hAnsi="黑体" w:eastAsia="黑体" w:cs="黑体"/>
                <w:spacing w:val="1"/>
                <w:sz w:val="20"/>
                <w:szCs w:val="20"/>
              </w:rPr>
              <w:t>政诉讼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19" w:type="dxa"/>
            <w:vMerge w:val="restart"/>
            <w:tcBorders>
              <w:bottom w:val="nil"/>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66" w:line="326" w:lineRule="auto"/>
              <w:ind w:left="111" w:right="97"/>
              <w:textAlignment w:val="baseline"/>
              <w:rPr>
                <w:rFonts w:ascii="黑体" w:hAnsi="黑体" w:eastAsia="黑体" w:cs="黑体"/>
                <w:sz w:val="20"/>
                <w:szCs w:val="20"/>
              </w:rPr>
            </w:pPr>
            <w:r>
              <w:rPr>
                <w:rFonts w:ascii="黑体" w:hAnsi="黑体" w:eastAsia="黑体" w:cs="黑体"/>
                <w:spacing w:val="2"/>
                <w:sz w:val="20"/>
                <w:szCs w:val="20"/>
              </w:rPr>
              <w:t>结</w:t>
            </w:r>
            <w:r>
              <w:rPr>
                <w:rFonts w:ascii="黑体" w:hAnsi="黑体" w:eastAsia="黑体" w:cs="黑体"/>
                <w:spacing w:val="1"/>
                <w:sz w:val="20"/>
                <w:szCs w:val="20"/>
              </w:rPr>
              <w:t>果</w:t>
            </w:r>
            <w:r>
              <w:rPr>
                <w:rFonts w:ascii="黑体" w:hAnsi="黑体" w:eastAsia="黑体" w:cs="黑体"/>
                <w:sz w:val="20"/>
                <w:szCs w:val="20"/>
              </w:rPr>
              <w:t xml:space="preserve"> </w:t>
            </w:r>
            <w:r>
              <w:rPr>
                <w:rFonts w:ascii="黑体" w:hAnsi="黑体" w:eastAsia="黑体" w:cs="黑体"/>
                <w:spacing w:val="2"/>
                <w:sz w:val="20"/>
                <w:szCs w:val="20"/>
              </w:rPr>
              <w:t>维持</w:t>
            </w:r>
          </w:p>
        </w:tc>
        <w:tc>
          <w:tcPr>
            <w:tcW w:w="621" w:type="dxa"/>
            <w:vMerge w:val="restart"/>
            <w:tcBorders>
              <w:bottom w:val="nil"/>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67" w:line="327" w:lineRule="auto"/>
              <w:ind w:left="114" w:right="99" w:hanging="2"/>
              <w:textAlignment w:val="baseline"/>
              <w:rPr>
                <w:rFonts w:ascii="黑体" w:hAnsi="黑体" w:eastAsia="黑体" w:cs="黑体"/>
                <w:sz w:val="20"/>
                <w:szCs w:val="20"/>
              </w:rPr>
            </w:pPr>
            <w:r>
              <w:rPr>
                <w:rFonts w:ascii="黑体" w:hAnsi="黑体" w:eastAsia="黑体" w:cs="黑体"/>
                <w:spacing w:val="2"/>
                <w:sz w:val="20"/>
                <w:szCs w:val="20"/>
              </w:rPr>
              <w:t>结</w:t>
            </w:r>
            <w:r>
              <w:rPr>
                <w:rFonts w:ascii="黑体" w:hAnsi="黑体" w:eastAsia="黑体" w:cs="黑体"/>
                <w:spacing w:val="1"/>
                <w:sz w:val="20"/>
                <w:szCs w:val="20"/>
              </w:rPr>
              <w:t>果</w:t>
            </w:r>
            <w:r>
              <w:rPr>
                <w:rFonts w:ascii="黑体" w:hAnsi="黑体" w:eastAsia="黑体" w:cs="黑体"/>
                <w:sz w:val="20"/>
                <w:szCs w:val="20"/>
              </w:rPr>
              <w:t xml:space="preserve"> 纠正</w:t>
            </w:r>
          </w:p>
        </w:tc>
        <w:tc>
          <w:tcPr>
            <w:tcW w:w="600" w:type="dxa"/>
            <w:vMerge w:val="restart"/>
            <w:tcBorders>
              <w:bottom w:val="nil"/>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66" w:line="328" w:lineRule="auto"/>
              <w:ind w:left="101" w:right="90" w:firstLine="3"/>
              <w:textAlignment w:val="baseline"/>
              <w:rPr>
                <w:rFonts w:ascii="黑体" w:hAnsi="黑体" w:eastAsia="黑体" w:cs="黑体"/>
                <w:sz w:val="20"/>
                <w:szCs w:val="20"/>
              </w:rPr>
            </w:pPr>
            <w:r>
              <w:rPr>
                <w:rFonts w:ascii="黑体" w:hAnsi="黑体" w:eastAsia="黑体" w:cs="黑体"/>
                <w:sz w:val="20"/>
                <w:szCs w:val="20"/>
              </w:rPr>
              <w:t xml:space="preserve">其他 </w:t>
            </w:r>
            <w:r>
              <w:rPr>
                <w:rFonts w:ascii="黑体" w:hAnsi="黑体" w:eastAsia="黑体" w:cs="黑体"/>
                <w:spacing w:val="2"/>
                <w:sz w:val="20"/>
                <w:szCs w:val="20"/>
              </w:rPr>
              <w:t>结</w:t>
            </w:r>
            <w:r>
              <w:rPr>
                <w:rFonts w:ascii="黑体" w:hAnsi="黑体" w:eastAsia="黑体" w:cs="黑体"/>
                <w:spacing w:val="1"/>
                <w:sz w:val="20"/>
                <w:szCs w:val="20"/>
              </w:rPr>
              <w:t>果</w:t>
            </w:r>
          </w:p>
        </w:tc>
        <w:tc>
          <w:tcPr>
            <w:tcW w:w="591" w:type="dxa"/>
            <w:vMerge w:val="restart"/>
            <w:tcBorders>
              <w:bottom w:val="nil"/>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66" w:line="326" w:lineRule="auto"/>
              <w:ind w:left="103" w:right="85" w:firstLine="5"/>
              <w:textAlignment w:val="baseline"/>
              <w:rPr>
                <w:rFonts w:ascii="黑体" w:hAnsi="黑体" w:eastAsia="黑体" w:cs="黑体"/>
                <w:sz w:val="20"/>
                <w:szCs w:val="20"/>
              </w:rPr>
            </w:pPr>
            <w:r>
              <w:rPr>
                <w:rFonts w:ascii="黑体" w:hAnsi="黑体" w:eastAsia="黑体" w:cs="黑体"/>
                <w:spacing w:val="-5"/>
                <w:sz w:val="20"/>
                <w:szCs w:val="20"/>
              </w:rPr>
              <w:t>尚</w:t>
            </w:r>
            <w:r>
              <w:rPr>
                <w:rFonts w:ascii="黑体" w:hAnsi="黑体" w:eastAsia="黑体" w:cs="黑体"/>
                <w:spacing w:val="-4"/>
                <w:sz w:val="20"/>
                <w:szCs w:val="20"/>
              </w:rPr>
              <w:t>未</w:t>
            </w:r>
            <w:r>
              <w:rPr>
                <w:rFonts w:ascii="黑体" w:hAnsi="黑体" w:eastAsia="黑体" w:cs="黑体"/>
                <w:sz w:val="20"/>
                <w:szCs w:val="20"/>
              </w:rPr>
              <w:t xml:space="preserve"> </w:t>
            </w:r>
            <w:r>
              <w:rPr>
                <w:rFonts w:ascii="黑体" w:hAnsi="黑体" w:eastAsia="黑体" w:cs="黑体"/>
                <w:spacing w:val="-2"/>
                <w:sz w:val="20"/>
                <w:szCs w:val="20"/>
              </w:rPr>
              <w:t>审结</w:t>
            </w:r>
          </w:p>
        </w:tc>
        <w:tc>
          <w:tcPr>
            <w:tcW w:w="461" w:type="dxa"/>
            <w:vMerge w:val="restart"/>
            <w:tcBorders>
              <w:bottom w:val="nil"/>
            </w:tcBorders>
            <w:textDirection w:val="tbRlV"/>
            <w:vAlign w:val="top"/>
          </w:tcPr>
          <w:p>
            <w:pPr>
              <w:keepNext w:val="0"/>
              <w:keepLines w:val="0"/>
              <w:pageBreakBefore w:val="0"/>
              <w:widowControl w:val="0"/>
              <w:kinsoku w:val="0"/>
              <w:wordWrap/>
              <w:overflowPunct/>
              <w:topLinePunct w:val="0"/>
              <w:autoSpaceDE w:val="0"/>
              <w:autoSpaceDN w:val="0"/>
              <w:bidi w:val="0"/>
              <w:adjustRightInd w:val="0"/>
              <w:snapToGrid w:val="0"/>
              <w:spacing w:before="121" w:line="218" w:lineRule="auto"/>
              <w:ind w:left="266"/>
              <w:textAlignment w:val="baseline"/>
              <w:rPr>
                <w:rFonts w:ascii="黑体" w:hAnsi="黑体" w:eastAsia="黑体" w:cs="黑体"/>
                <w:sz w:val="20"/>
                <w:szCs w:val="20"/>
              </w:rPr>
            </w:pPr>
            <w:r>
              <w:rPr>
                <w:rFonts w:ascii="黑体" w:hAnsi="黑体" w:eastAsia="黑体" w:cs="黑体"/>
                <w:spacing w:val="18"/>
                <w:sz w:val="20"/>
                <w:szCs w:val="20"/>
              </w:rPr>
              <w:t>总</w:t>
            </w:r>
            <w:r>
              <w:rPr>
                <w:rFonts w:ascii="黑体" w:hAnsi="黑体" w:eastAsia="黑体" w:cs="黑体"/>
                <w:spacing w:val="17"/>
                <w:sz w:val="20"/>
                <w:szCs w:val="20"/>
              </w:rPr>
              <w:t xml:space="preserve"> 计</w:t>
            </w:r>
          </w:p>
        </w:tc>
        <w:tc>
          <w:tcPr>
            <w:tcW w:w="3009" w:type="dxa"/>
            <w:gridSpan w:val="5"/>
            <w:vAlign w:val="top"/>
          </w:tcPr>
          <w:p>
            <w:pPr>
              <w:keepNext w:val="0"/>
              <w:keepLines w:val="0"/>
              <w:pageBreakBefore w:val="0"/>
              <w:widowControl w:val="0"/>
              <w:kinsoku w:val="0"/>
              <w:wordWrap/>
              <w:overflowPunct/>
              <w:topLinePunct w:val="0"/>
              <w:autoSpaceDE w:val="0"/>
              <w:autoSpaceDN w:val="0"/>
              <w:bidi w:val="0"/>
              <w:adjustRightInd w:val="0"/>
              <w:snapToGrid w:val="0"/>
              <w:spacing w:before="90" w:line="229" w:lineRule="auto"/>
              <w:ind w:left="703"/>
              <w:textAlignment w:val="baseline"/>
              <w:rPr>
                <w:rFonts w:ascii="黑体" w:hAnsi="黑体" w:eastAsia="黑体" w:cs="黑体"/>
                <w:sz w:val="20"/>
                <w:szCs w:val="20"/>
              </w:rPr>
            </w:pPr>
            <w:r>
              <w:rPr>
                <w:rFonts w:ascii="黑体" w:hAnsi="黑体" w:eastAsia="黑体" w:cs="黑体"/>
                <w:spacing w:val="2"/>
                <w:sz w:val="20"/>
                <w:szCs w:val="20"/>
              </w:rPr>
              <w:t>未经复议直接起</w:t>
            </w:r>
            <w:r>
              <w:rPr>
                <w:rFonts w:ascii="黑体" w:hAnsi="黑体" w:eastAsia="黑体" w:cs="黑体"/>
                <w:spacing w:val="1"/>
                <w:sz w:val="20"/>
                <w:szCs w:val="20"/>
              </w:rPr>
              <w:t>诉</w:t>
            </w:r>
          </w:p>
        </w:tc>
        <w:tc>
          <w:tcPr>
            <w:tcW w:w="2913" w:type="dxa"/>
            <w:gridSpan w:val="5"/>
            <w:vAlign w:val="top"/>
          </w:tcPr>
          <w:p>
            <w:pPr>
              <w:keepNext w:val="0"/>
              <w:keepLines w:val="0"/>
              <w:pageBreakBefore w:val="0"/>
              <w:widowControl w:val="0"/>
              <w:kinsoku w:val="0"/>
              <w:wordWrap/>
              <w:overflowPunct/>
              <w:topLinePunct w:val="0"/>
              <w:autoSpaceDE w:val="0"/>
              <w:autoSpaceDN w:val="0"/>
              <w:bidi w:val="0"/>
              <w:adjustRightInd w:val="0"/>
              <w:snapToGrid w:val="0"/>
              <w:spacing w:before="90" w:line="229" w:lineRule="auto"/>
              <w:ind w:left="961"/>
              <w:textAlignment w:val="baseline"/>
              <w:rPr>
                <w:rFonts w:ascii="黑体" w:hAnsi="黑体" w:eastAsia="黑体" w:cs="黑体"/>
                <w:sz w:val="20"/>
                <w:szCs w:val="20"/>
              </w:rPr>
            </w:pPr>
            <w:r>
              <w:rPr>
                <w:rFonts w:ascii="黑体" w:hAnsi="黑体" w:eastAsia="黑体" w:cs="黑体"/>
                <w:spacing w:val="1"/>
                <w:sz w:val="20"/>
                <w:szCs w:val="20"/>
              </w:rPr>
              <w:t>复议后起诉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619" w:type="dxa"/>
            <w:vMerge w:val="continue"/>
            <w:tcBorders>
              <w:top w:val="nil"/>
            </w:tcBorders>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21" w:type="dxa"/>
            <w:vMerge w:val="continue"/>
            <w:tcBorders>
              <w:top w:val="nil"/>
            </w:tcBorders>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00" w:type="dxa"/>
            <w:vMerge w:val="continue"/>
            <w:tcBorders>
              <w:top w:val="nil"/>
            </w:tcBorders>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591" w:type="dxa"/>
            <w:vMerge w:val="continue"/>
            <w:tcBorders>
              <w:top w:val="nil"/>
            </w:tcBorders>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461" w:type="dxa"/>
            <w:vMerge w:val="continue"/>
            <w:tcBorders>
              <w:top w:val="nil"/>
            </w:tcBorders>
            <w:textDirection w:val="tbRlV"/>
            <w:vAlign w:val="top"/>
          </w:tcPr>
          <w:p>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49"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93" w:line="272" w:lineRule="auto"/>
              <w:ind w:left="126" w:right="113"/>
              <w:textAlignment w:val="baseline"/>
              <w:rPr>
                <w:rFonts w:ascii="黑体" w:hAnsi="黑体" w:eastAsia="黑体" w:cs="黑体"/>
                <w:sz w:val="20"/>
                <w:szCs w:val="20"/>
              </w:rPr>
            </w:pPr>
            <w:r>
              <w:rPr>
                <w:rFonts w:ascii="黑体" w:hAnsi="黑体" w:eastAsia="黑体" w:cs="黑体"/>
                <w:spacing w:val="2"/>
                <w:sz w:val="20"/>
                <w:szCs w:val="20"/>
              </w:rPr>
              <w:t>结</w:t>
            </w:r>
            <w:r>
              <w:rPr>
                <w:rFonts w:ascii="黑体" w:hAnsi="黑体" w:eastAsia="黑体" w:cs="黑体"/>
                <w:spacing w:val="1"/>
                <w:sz w:val="20"/>
                <w:szCs w:val="20"/>
              </w:rPr>
              <w:t>果</w:t>
            </w:r>
            <w:r>
              <w:rPr>
                <w:rFonts w:ascii="黑体" w:hAnsi="黑体" w:eastAsia="黑体" w:cs="黑体"/>
                <w:sz w:val="20"/>
                <w:szCs w:val="20"/>
              </w:rPr>
              <w:t xml:space="preserve"> </w:t>
            </w:r>
            <w:r>
              <w:rPr>
                <w:rFonts w:ascii="黑体" w:hAnsi="黑体" w:eastAsia="黑体" w:cs="黑体"/>
                <w:spacing w:val="2"/>
                <w:sz w:val="20"/>
                <w:szCs w:val="20"/>
              </w:rPr>
              <w:t>维持</w:t>
            </w:r>
          </w:p>
        </w:tc>
        <w:tc>
          <w:tcPr>
            <w:tcW w:w="648"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93" w:line="272" w:lineRule="auto"/>
              <w:ind w:left="128" w:right="113" w:hanging="2"/>
              <w:textAlignment w:val="baseline"/>
              <w:rPr>
                <w:rFonts w:ascii="黑体" w:hAnsi="黑体" w:eastAsia="黑体" w:cs="黑体"/>
                <w:sz w:val="20"/>
                <w:szCs w:val="20"/>
              </w:rPr>
            </w:pPr>
            <w:r>
              <w:rPr>
                <w:rFonts w:ascii="黑体" w:hAnsi="黑体" w:eastAsia="黑体" w:cs="黑体"/>
                <w:spacing w:val="2"/>
                <w:sz w:val="20"/>
                <w:szCs w:val="20"/>
              </w:rPr>
              <w:t>结</w:t>
            </w:r>
            <w:r>
              <w:rPr>
                <w:rFonts w:ascii="黑体" w:hAnsi="黑体" w:eastAsia="黑体" w:cs="黑体"/>
                <w:spacing w:val="1"/>
                <w:sz w:val="20"/>
                <w:szCs w:val="20"/>
              </w:rPr>
              <w:t>果</w:t>
            </w:r>
            <w:r>
              <w:rPr>
                <w:rFonts w:ascii="黑体" w:hAnsi="黑体" w:eastAsia="黑体" w:cs="黑体"/>
                <w:sz w:val="20"/>
                <w:szCs w:val="20"/>
              </w:rPr>
              <w:t xml:space="preserve"> 纠正</w:t>
            </w:r>
          </w:p>
        </w:tc>
        <w:tc>
          <w:tcPr>
            <w:tcW w:w="650"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93" w:line="272" w:lineRule="auto"/>
              <w:ind w:left="128" w:right="113" w:firstLine="3"/>
              <w:textAlignment w:val="baseline"/>
              <w:rPr>
                <w:rFonts w:ascii="黑体" w:hAnsi="黑体" w:eastAsia="黑体" w:cs="黑体"/>
                <w:sz w:val="20"/>
                <w:szCs w:val="20"/>
              </w:rPr>
            </w:pPr>
            <w:r>
              <w:rPr>
                <w:rFonts w:ascii="黑体" w:hAnsi="黑体" w:eastAsia="黑体" w:cs="黑体"/>
                <w:sz w:val="20"/>
                <w:szCs w:val="20"/>
              </w:rPr>
              <w:t xml:space="preserve">其他 </w:t>
            </w:r>
            <w:r>
              <w:rPr>
                <w:rFonts w:ascii="黑体" w:hAnsi="黑体" w:eastAsia="黑体" w:cs="黑体"/>
                <w:spacing w:val="2"/>
                <w:sz w:val="20"/>
                <w:szCs w:val="20"/>
              </w:rPr>
              <w:t>结</w:t>
            </w:r>
            <w:r>
              <w:rPr>
                <w:rFonts w:ascii="黑体" w:hAnsi="黑体" w:eastAsia="黑体" w:cs="黑体"/>
                <w:spacing w:val="1"/>
                <w:sz w:val="20"/>
                <w:szCs w:val="20"/>
              </w:rPr>
              <w:t>果</w:t>
            </w:r>
          </w:p>
        </w:tc>
        <w:tc>
          <w:tcPr>
            <w:tcW w:w="636"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93" w:line="272" w:lineRule="auto"/>
              <w:ind w:left="128" w:right="106" w:firstLine="5"/>
              <w:textAlignment w:val="baseline"/>
              <w:rPr>
                <w:rFonts w:ascii="黑体" w:hAnsi="黑体" w:eastAsia="黑体" w:cs="黑体"/>
                <w:sz w:val="20"/>
                <w:szCs w:val="20"/>
              </w:rPr>
            </w:pPr>
            <w:r>
              <w:rPr>
                <w:rFonts w:ascii="黑体" w:hAnsi="黑体" w:eastAsia="黑体" w:cs="黑体"/>
                <w:spacing w:val="-5"/>
                <w:sz w:val="20"/>
                <w:szCs w:val="20"/>
              </w:rPr>
              <w:t>尚</w:t>
            </w:r>
            <w:r>
              <w:rPr>
                <w:rFonts w:ascii="黑体" w:hAnsi="黑体" w:eastAsia="黑体" w:cs="黑体"/>
                <w:spacing w:val="-4"/>
                <w:sz w:val="20"/>
                <w:szCs w:val="20"/>
              </w:rPr>
              <w:t>未</w:t>
            </w:r>
            <w:r>
              <w:rPr>
                <w:rFonts w:ascii="黑体" w:hAnsi="黑体" w:eastAsia="黑体" w:cs="黑体"/>
                <w:sz w:val="20"/>
                <w:szCs w:val="20"/>
              </w:rPr>
              <w:t xml:space="preserve"> </w:t>
            </w:r>
            <w:r>
              <w:rPr>
                <w:rFonts w:ascii="黑体" w:hAnsi="黑体" w:eastAsia="黑体" w:cs="黑体"/>
                <w:spacing w:val="-2"/>
                <w:sz w:val="20"/>
                <w:szCs w:val="20"/>
              </w:rPr>
              <w:t>审结</w:t>
            </w:r>
          </w:p>
        </w:tc>
        <w:tc>
          <w:tcPr>
            <w:tcW w:w="426" w:type="dxa"/>
            <w:textDirection w:val="tbRlV"/>
            <w:vAlign w:val="top"/>
          </w:tcPr>
          <w:p>
            <w:pPr>
              <w:keepNext w:val="0"/>
              <w:keepLines w:val="0"/>
              <w:pageBreakBefore w:val="0"/>
              <w:widowControl w:val="0"/>
              <w:kinsoku w:val="0"/>
              <w:wordWrap/>
              <w:overflowPunct/>
              <w:topLinePunct w:val="0"/>
              <w:autoSpaceDE w:val="0"/>
              <w:autoSpaceDN w:val="0"/>
              <w:bidi w:val="0"/>
              <w:adjustRightInd w:val="0"/>
              <w:snapToGrid w:val="0"/>
              <w:spacing w:before="102" w:line="218" w:lineRule="auto"/>
              <w:ind w:left="92"/>
              <w:textAlignment w:val="baseline"/>
              <w:rPr>
                <w:rFonts w:ascii="黑体" w:hAnsi="黑体" w:eastAsia="黑体" w:cs="黑体"/>
                <w:sz w:val="20"/>
                <w:szCs w:val="20"/>
              </w:rPr>
            </w:pPr>
            <w:r>
              <w:rPr>
                <w:rFonts w:ascii="黑体" w:hAnsi="黑体" w:eastAsia="黑体" w:cs="黑体"/>
                <w:spacing w:val="18"/>
                <w:sz w:val="20"/>
                <w:szCs w:val="20"/>
              </w:rPr>
              <w:t>总</w:t>
            </w:r>
            <w:r>
              <w:rPr>
                <w:rFonts w:ascii="黑体" w:hAnsi="黑体" w:eastAsia="黑体" w:cs="黑体"/>
                <w:spacing w:val="17"/>
                <w:sz w:val="20"/>
                <w:szCs w:val="20"/>
              </w:rPr>
              <w:t xml:space="preserve"> 计</w:t>
            </w:r>
          </w:p>
        </w:tc>
        <w:tc>
          <w:tcPr>
            <w:tcW w:w="649"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93" w:line="272" w:lineRule="auto"/>
              <w:ind w:left="126" w:right="113"/>
              <w:textAlignment w:val="baseline"/>
              <w:rPr>
                <w:rFonts w:ascii="黑体" w:hAnsi="黑体" w:eastAsia="黑体" w:cs="黑体"/>
                <w:sz w:val="20"/>
                <w:szCs w:val="20"/>
              </w:rPr>
            </w:pPr>
            <w:r>
              <w:rPr>
                <w:rFonts w:ascii="黑体" w:hAnsi="黑体" w:eastAsia="黑体" w:cs="黑体"/>
                <w:spacing w:val="2"/>
                <w:sz w:val="20"/>
                <w:szCs w:val="20"/>
              </w:rPr>
              <w:t>结</w:t>
            </w:r>
            <w:r>
              <w:rPr>
                <w:rFonts w:ascii="黑体" w:hAnsi="黑体" w:eastAsia="黑体" w:cs="黑体"/>
                <w:spacing w:val="1"/>
                <w:sz w:val="20"/>
                <w:szCs w:val="20"/>
              </w:rPr>
              <w:t>果</w:t>
            </w:r>
            <w:r>
              <w:rPr>
                <w:rFonts w:ascii="黑体" w:hAnsi="黑体" w:eastAsia="黑体" w:cs="黑体"/>
                <w:sz w:val="20"/>
                <w:szCs w:val="20"/>
              </w:rPr>
              <w:t xml:space="preserve"> </w:t>
            </w:r>
            <w:r>
              <w:rPr>
                <w:rFonts w:ascii="黑体" w:hAnsi="黑体" w:eastAsia="黑体" w:cs="黑体"/>
                <w:spacing w:val="2"/>
                <w:sz w:val="20"/>
                <w:szCs w:val="20"/>
              </w:rPr>
              <w:t>维持</w:t>
            </w:r>
          </w:p>
        </w:tc>
        <w:tc>
          <w:tcPr>
            <w:tcW w:w="649"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93" w:line="272" w:lineRule="auto"/>
              <w:ind w:left="131" w:right="111" w:hanging="2"/>
              <w:textAlignment w:val="baseline"/>
              <w:rPr>
                <w:rFonts w:ascii="黑体" w:hAnsi="黑体" w:eastAsia="黑体" w:cs="黑体"/>
                <w:sz w:val="20"/>
                <w:szCs w:val="20"/>
              </w:rPr>
            </w:pPr>
            <w:r>
              <w:rPr>
                <w:rFonts w:ascii="黑体" w:hAnsi="黑体" w:eastAsia="黑体" w:cs="黑体"/>
                <w:spacing w:val="2"/>
                <w:sz w:val="20"/>
                <w:szCs w:val="20"/>
              </w:rPr>
              <w:t>结</w:t>
            </w:r>
            <w:r>
              <w:rPr>
                <w:rFonts w:ascii="黑体" w:hAnsi="黑体" w:eastAsia="黑体" w:cs="黑体"/>
                <w:spacing w:val="1"/>
                <w:sz w:val="20"/>
                <w:szCs w:val="20"/>
              </w:rPr>
              <w:t>果</w:t>
            </w:r>
            <w:r>
              <w:rPr>
                <w:rFonts w:ascii="黑体" w:hAnsi="黑体" w:eastAsia="黑体" w:cs="黑体"/>
                <w:sz w:val="20"/>
                <w:szCs w:val="20"/>
              </w:rPr>
              <w:t xml:space="preserve"> 纠正</w:t>
            </w:r>
          </w:p>
        </w:tc>
        <w:tc>
          <w:tcPr>
            <w:tcW w:w="649"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93" w:line="272" w:lineRule="auto"/>
              <w:ind w:left="130" w:right="110" w:firstLine="3"/>
              <w:textAlignment w:val="baseline"/>
              <w:rPr>
                <w:rFonts w:ascii="黑体" w:hAnsi="黑体" w:eastAsia="黑体" w:cs="黑体"/>
                <w:sz w:val="20"/>
                <w:szCs w:val="20"/>
              </w:rPr>
            </w:pPr>
            <w:r>
              <w:rPr>
                <w:rFonts w:ascii="黑体" w:hAnsi="黑体" w:eastAsia="黑体" w:cs="黑体"/>
                <w:sz w:val="20"/>
                <w:szCs w:val="20"/>
              </w:rPr>
              <w:t xml:space="preserve">其他 </w:t>
            </w:r>
            <w:r>
              <w:rPr>
                <w:rFonts w:ascii="黑体" w:hAnsi="黑体" w:eastAsia="黑体" w:cs="黑体"/>
                <w:spacing w:val="2"/>
                <w:sz w:val="20"/>
                <w:szCs w:val="20"/>
              </w:rPr>
              <w:t>结</w:t>
            </w:r>
            <w:r>
              <w:rPr>
                <w:rFonts w:ascii="黑体" w:hAnsi="黑体" w:eastAsia="黑体" w:cs="黑体"/>
                <w:spacing w:val="1"/>
                <w:sz w:val="20"/>
                <w:szCs w:val="20"/>
              </w:rPr>
              <w:t>果</w:t>
            </w:r>
          </w:p>
        </w:tc>
        <w:tc>
          <w:tcPr>
            <w:tcW w:w="55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93" w:line="272" w:lineRule="auto"/>
              <w:ind w:left="90" w:right="62" w:firstLine="5"/>
              <w:textAlignment w:val="baseline"/>
              <w:rPr>
                <w:rFonts w:ascii="黑体" w:hAnsi="黑体" w:eastAsia="黑体" w:cs="黑体"/>
                <w:sz w:val="20"/>
                <w:szCs w:val="20"/>
              </w:rPr>
            </w:pPr>
            <w:r>
              <w:rPr>
                <w:rFonts w:ascii="黑体" w:hAnsi="黑体" w:eastAsia="黑体" w:cs="黑体"/>
                <w:spacing w:val="-5"/>
                <w:sz w:val="20"/>
                <w:szCs w:val="20"/>
              </w:rPr>
              <w:t>尚</w:t>
            </w:r>
            <w:r>
              <w:rPr>
                <w:rFonts w:ascii="黑体" w:hAnsi="黑体" w:eastAsia="黑体" w:cs="黑体"/>
                <w:spacing w:val="-4"/>
                <w:sz w:val="20"/>
                <w:szCs w:val="20"/>
              </w:rPr>
              <w:t>未</w:t>
            </w:r>
            <w:r>
              <w:rPr>
                <w:rFonts w:ascii="黑体" w:hAnsi="黑体" w:eastAsia="黑体" w:cs="黑体"/>
                <w:sz w:val="20"/>
                <w:szCs w:val="20"/>
              </w:rPr>
              <w:t xml:space="preserve"> </w:t>
            </w:r>
            <w:r>
              <w:rPr>
                <w:rFonts w:ascii="黑体" w:hAnsi="黑体" w:eastAsia="黑体" w:cs="黑体"/>
                <w:spacing w:val="-2"/>
                <w:sz w:val="20"/>
                <w:szCs w:val="20"/>
              </w:rPr>
              <w:t>审结</w:t>
            </w:r>
          </w:p>
        </w:tc>
        <w:tc>
          <w:tcPr>
            <w:tcW w:w="411" w:type="dxa"/>
            <w:textDirection w:val="tbRlV"/>
            <w:vAlign w:val="top"/>
          </w:tcPr>
          <w:p>
            <w:pPr>
              <w:keepNext w:val="0"/>
              <w:keepLines w:val="0"/>
              <w:pageBreakBefore w:val="0"/>
              <w:widowControl w:val="0"/>
              <w:kinsoku w:val="0"/>
              <w:wordWrap/>
              <w:overflowPunct/>
              <w:topLinePunct w:val="0"/>
              <w:autoSpaceDE w:val="0"/>
              <w:autoSpaceDN w:val="0"/>
              <w:bidi w:val="0"/>
              <w:adjustRightInd w:val="0"/>
              <w:snapToGrid w:val="0"/>
              <w:spacing w:before="94" w:line="218" w:lineRule="auto"/>
              <w:ind w:left="92"/>
              <w:textAlignment w:val="baseline"/>
              <w:rPr>
                <w:rFonts w:ascii="黑体" w:hAnsi="黑体" w:eastAsia="黑体" w:cs="黑体"/>
                <w:sz w:val="20"/>
                <w:szCs w:val="20"/>
              </w:rPr>
            </w:pPr>
            <w:r>
              <w:rPr>
                <w:rFonts w:ascii="黑体" w:hAnsi="黑体" w:eastAsia="黑体" w:cs="黑体"/>
                <w:spacing w:val="18"/>
                <w:sz w:val="20"/>
                <w:szCs w:val="20"/>
              </w:rPr>
              <w:t>总</w:t>
            </w:r>
            <w:r>
              <w:rPr>
                <w:rFonts w:ascii="黑体" w:hAnsi="黑体" w:eastAsia="黑体" w:cs="黑体"/>
                <w:spacing w:val="17"/>
                <w:sz w:val="20"/>
                <w:szCs w:val="20"/>
              </w:rPr>
              <w:t xml:space="preserve"> 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619"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Arial" w:eastAsia="宋体"/>
                <w:sz w:val="21"/>
                <w:lang w:val="en-US" w:eastAsia="zh-CN"/>
              </w:rPr>
            </w:pPr>
            <w:r>
              <w:rPr>
                <w:rFonts w:hint="eastAsia" w:eastAsia="宋体"/>
                <w:sz w:val="21"/>
                <w:lang w:val="en-US" w:eastAsia="zh-CN"/>
              </w:rPr>
              <w:t>0</w:t>
            </w:r>
          </w:p>
        </w:tc>
        <w:tc>
          <w:tcPr>
            <w:tcW w:w="621"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Arial"/>
                <w:sz w:val="21"/>
                <w:lang w:val="en-US"/>
              </w:rPr>
            </w:pPr>
            <w:r>
              <w:rPr>
                <w:rFonts w:hint="eastAsia" w:eastAsia="宋体"/>
                <w:sz w:val="21"/>
                <w:lang w:val="en-US" w:eastAsia="zh-CN"/>
              </w:rPr>
              <w:t>0</w:t>
            </w:r>
          </w:p>
        </w:tc>
        <w:tc>
          <w:tcPr>
            <w:tcW w:w="60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Arial"/>
                <w:sz w:val="21"/>
                <w:lang w:val="en-US"/>
              </w:rPr>
            </w:pPr>
            <w:r>
              <w:rPr>
                <w:rFonts w:hint="eastAsia" w:eastAsia="宋体"/>
                <w:sz w:val="21"/>
                <w:lang w:val="en-US" w:eastAsia="zh-CN"/>
              </w:rPr>
              <w:t>0</w:t>
            </w:r>
          </w:p>
        </w:tc>
        <w:tc>
          <w:tcPr>
            <w:tcW w:w="591"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Arial"/>
                <w:sz w:val="21"/>
                <w:lang w:val="en-US"/>
              </w:rPr>
            </w:pPr>
            <w:r>
              <w:rPr>
                <w:rFonts w:hint="eastAsia" w:eastAsia="宋体"/>
                <w:sz w:val="21"/>
                <w:lang w:val="en-US" w:eastAsia="zh-CN"/>
              </w:rPr>
              <w:t>0</w:t>
            </w:r>
          </w:p>
        </w:tc>
        <w:tc>
          <w:tcPr>
            <w:tcW w:w="461"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Arial"/>
                <w:sz w:val="21"/>
                <w:lang w:val="en-US"/>
              </w:rPr>
            </w:pPr>
            <w:r>
              <w:rPr>
                <w:rFonts w:hint="eastAsia" w:eastAsia="宋体"/>
                <w:sz w:val="21"/>
                <w:lang w:val="en-US" w:eastAsia="zh-CN"/>
              </w:rPr>
              <w:t>0</w:t>
            </w:r>
          </w:p>
        </w:tc>
        <w:tc>
          <w:tcPr>
            <w:tcW w:w="649"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Arial"/>
                <w:sz w:val="21"/>
                <w:lang w:val="en-US"/>
              </w:rPr>
            </w:pPr>
            <w:r>
              <w:rPr>
                <w:rFonts w:hint="eastAsia" w:eastAsia="宋体"/>
                <w:sz w:val="21"/>
                <w:lang w:val="en-US" w:eastAsia="zh-CN"/>
              </w:rPr>
              <w:t>0</w:t>
            </w:r>
          </w:p>
        </w:tc>
        <w:tc>
          <w:tcPr>
            <w:tcW w:w="648"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Arial"/>
                <w:sz w:val="21"/>
                <w:lang w:val="en-US"/>
              </w:rPr>
            </w:pPr>
            <w:r>
              <w:rPr>
                <w:rFonts w:hint="eastAsia" w:eastAsia="宋体"/>
                <w:sz w:val="21"/>
                <w:lang w:val="en-US" w:eastAsia="zh-CN"/>
              </w:rPr>
              <w:t>0</w:t>
            </w:r>
          </w:p>
        </w:tc>
        <w:tc>
          <w:tcPr>
            <w:tcW w:w="6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Arial"/>
                <w:sz w:val="21"/>
                <w:lang w:val="en-US"/>
              </w:rPr>
            </w:pPr>
            <w:r>
              <w:rPr>
                <w:rFonts w:hint="eastAsia" w:eastAsia="宋体"/>
                <w:sz w:val="21"/>
                <w:lang w:val="en-US" w:eastAsia="zh-CN"/>
              </w:rPr>
              <w:t>0</w:t>
            </w:r>
          </w:p>
        </w:tc>
        <w:tc>
          <w:tcPr>
            <w:tcW w:w="636"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Arial"/>
                <w:sz w:val="21"/>
                <w:lang w:val="en-US"/>
              </w:rPr>
            </w:pPr>
            <w:r>
              <w:rPr>
                <w:rFonts w:hint="eastAsia" w:eastAsia="宋体"/>
                <w:sz w:val="21"/>
                <w:lang w:val="en-US" w:eastAsia="zh-CN"/>
              </w:rPr>
              <w:t>0</w:t>
            </w:r>
          </w:p>
        </w:tc>
        <w:tc>
          <w:tcPr>
            <w:tcW w:w="426"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Arial"/>
                <w:sz w:val="21"/>
                <w:lang w:val="en-US"/>
              </w:rPr>
            </w:pPr>
            <w:r>
              <w:rPr>
                <w:rFonts w:hint="eastAsia" w:eastAsia="宋体"/>
                <w:sz w:val="21"/>
                <w:lang w:val="en-US" w:eastAsia="zh-CN"/>
              </w:rPr>
              <w:t>0</w:t>
            </w:r>
          </w:p>
        </w:tc>
        <w:tc>
          <w:tcPr>
            <w:tcW w:w="649"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Arial"/>
                <w:sz w:val="21"/>
                <w:lang w:val="en-US"/>
              </w:rPr>
            </w:pPr>
            <w:r>
              <w:rPr>
                <w:rFonts w:hint="eastAsia" w:eastAsia="宋体"/>
                <w:sz w:val="21"/>
                <w:lang w:val="en-US" w:eastAsia="zh-CN"/>
              </w:rPr>
              <w:t>0</w:t>
            </w:r>
          </w:p>
        </w:tc>
        <w:tc>
          <w:tcPr>
            <w:tcW w:w="649"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Arial"/>
                <w:sz w:val="21"/>
                <w:lang w:val="en-US"/>
              </w:rPr>
            </w:pPr>
            <w:r>
              <w:rPr>
                <w:rFonts w:hint="eastAsia" w:eastAsia="宋体"/>
                <w:sz w:val="21"/>
                <w:lang w:val="en-US" w:eastAsia="zh-CN"/>
              </w:rPr>
              <w:t>0</w:t>
            </w:r>
          </w:p>
        </w:tc>
        <w:tc>
          <w:tcPr>
            <w:tcW w:w="649"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Arial"/>
                <w:sz w:val="21"/>
                <w:lang w:val="en-US"/>
              </w:rPr>
            </w:pPr>
            <w:r>
              <w:rPr>
                <w:rFonts w:hint="eastAsia" w:eastAsia="宋体"/>
                <w:sz w:val="21"/>
                <w:lang w:val="en-US" w:eastAsia="zh-CN"/>
              </w:rPr>
              <w:t>0</w:t>
            </w:r>
          </w:p>
        </w:tc>
        <w:tc>
          <w:tcPr>
            <w:tcW w:w="555"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Arial"/>
                <w:sz w:val="21"/>
                <w:lang w:val="en-US"/>
              </w:rPr>
            </w:pPr>
            <w:r>
              <w:rPr>
                <w:rFonts w:hint="eastAsia" w:eastAsia="宋体"/>
                <w:sz w:val="21"/>
                <w:lang w:val="en-US" w:eastAsia="zh-CN"/>
              </w:rPr>
              <w:t>0</w:t>
            </w:r>
          </w:p>
        </w:tc>
        <w:tc>
          <w:tcPr>
            <w:tcW w:w="411"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Arial"/>
                <w:sz w:val="21"/>
                <w:lang w:val="en-US"/>
              </w:rPr>
            </w:pPr>
            <w:r>
              <w:rPr>
                <w:rFonts w:hint="eastAsia" w:eastAsia="宋体"/>
                <w:sz w:val="21"/>
                <w:lang w:val="en-US" w:eastAsia="zh-CN"/>
              </w:rPr>
              <w:t>0</w:t>
            </w:r>
          </w:p>
        </w:tc>
      </w:tr>
    </w:tbl>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right="0" w:firstLine="636" w:firstLineChars="200"/>
        <w:jc w:val="left"/>
        <w:textAlignment w:val="baseline"/>
        <w:rPr>
          <w:rFonts w:ascii="黑体" w:hAnsi="黑体" w:eastAsia="黑体" w:cs="黑体"/>
          <w:sz w:val="31"/>
          <w:szCs w:val="31"/>
        </w:rPr>
      </w:pPr>
      <w:r>
        <w:rPr>
          <w:rFonts w:ascii="黑体" w:hAnsi="黑体" w:eastAsia="黑体" w:cs="黑体"/>
          <w:spacing w:val="4"/>
          <w:sz w:val="31"/>
          <w:szCs w:val="31"/>
        </w:rPr>
        <w:t>五</w:t>
      </w:r>
      <w:r>
        <w:rPr>
          <w:rFonts w:ascii="黑体" w:hAnsi="黑体" w:eastAsia="黑体" w:cs="黑体"/>
          <w:spacing w:val="3"/>
          <w:sz w:val="31"/>
          <w:szCs w:val="31"/>
        </w:rPr>
        <w:t>、</w:t>
      </w:r>
      <w:r>
        <w:rPr>
          <w:rFonts w:ascii="黑体" w:hAnsi="黑体" w:eastAsia="黑体" w:cs="黑体"/>
          <w:spacing w:val="2"/>
          <w:sz w:val="31"/>
          <w:szCs w:val="31"/>
        </w:rPr>
        <w:t>存在的主要问题及改进情况</w:t>
      </w:r>
    </w:p>
    <w:p>
      <w:pPr>
        <w:keepNext w:val="0"/>
        <w:keepLines w:val="0"/>
        <w:pageBreakBefore w:val="0"/>
        <w:widowControl w:val="0"/>
        <w:tabs>
          <w:tab w:val="left" w:pos="158"/>
        </w:tabs>
        <w:kinsoku w:val="0"/>
        <w:wordWrap/>
        <w:overflowPunct/>
        <w:topLinePunct w:val="0"/>
        <w:autoSpaceDE w:val="0"/>
        <w:autoSpaceDN w:val="0"/>
        <w:bidi w:val="0"/>
        <w:adjustRightInd w:val="0"/>
        <w:snapToGrid w:val="0"/>
        <w:spacing w:line="640" w:lineRule="exact"/>
        <w:ind w:left="0" w:right="0" w:firstLine="624" w:firstLineChars="200"/>
        <w:jc w:val="left"/>
        <w:textAlignment w:val="baseline"/>
        <w:rPr>
          <w:rFonts w:hint="eastAsia" w:ascii="仿宋" w:hAnsi="仿宋" w:eastAsia="仿宋" w:cs="仿宋"/>
          <w:spacing w:val="1"/>
          <w:sz w:val="31"/>
          <w:szCs w:val="31"/>
          <w:lang w:val="en-US" w:eastAsia="zh-CN"/>
        </w:rPr>
      </w:pPr>
      <w:r>
        <w:rPr>
          <w:rFonts w:hint="eastAsia" w:ascii="仿宋" w:hAnsi="仿宋" w:eastAsia="仿宋" w:cs="仿宋"/>
          <w:spacing w:val="1"/>
          <w:sz w:val="31"/>
          <w:szCs w:val="31"/>
          <w:lang w:val="en-US" w:eastAsia="zh-CN"/>
        </w:rPr>
        <w:t>我委政府信息公开工作虽然取得了一定的成效，但也存在一些问题。主要表现在：一是政府信息公开形式的便民性不够，涉及的覆盖面不宽，信息发布的积极性和主动性还有待加强，信息质量还有待提高等。二是现阶段我委政府信息公开还处于摸索状态，信息公开的内容和形式还需完善。</w:t>
      </w:r>
    </w:p>
    <w:p>
      <w:pPr>
        <w:keepNext w:val="0"/>
        <w:keepLines w:val="0"/>
        <w:pageBreakBefore w:val="0"/>
        <w:widowControl w:val="0"/>
        <w:tabs>
          <w:tab w:val="left" w:pos="158"/>
        </w:tabs>
        <w:kinsoku w:val="0"/>
        <w:wordWrap/>
        <w:overflowPunct/>
        <w:topLinePunct w:val="0"/>
        <w:autoSpaceDE w:val="0"/>
        <w:autoSpaceDN w:val="0"/>
        <w:bidi w:val="0"/>
        <w:adjustRightInd w:val="0"/>
        <w:snapToGrid w:val="0"/>
        <w:spacing w:line="640" w:lineRule="exact"/>
        <w:ind w:left="0" w:right="0" w:firstLine="624" w:firstLineChars="200"/>
        <w:jc w:val="left"/>
        <w:textAlignment w:val="baseline"/>
        <w:rPr>
          <w:rFonts w:hint="eastAsia" w:ascii="仿宋" w:hAnsi="仿宋" w:eastAsia="仿宋" w:cs="仿宋"/>
          <w:spacing w:val="1"/>
          <w:sz w:val="31"/>
          <w:szCs w:val="31"/>
          <w:lang w:val="en-US" w:eastAsia="zh-CN"/>
        </w:rPr>
      </w:pPr>
      <w:r>
        <w:rPr>
          <w:rFonts w:hint="eastAsia" w:ascii="仿宋" w:hAnsi="仿宋" w:eastAsia="仿宋" w:cs="仿宋"/>
          <w:spacing w:val="1"/>
          <w:sz w:val="31"/>
          <w:szCs w:val="31"/>
          <w:lang w:val="en-US" w:eastAsia="zh-CN"/>
        </w:rPr>
        <w:t>现根据存在的问题，将采取以下措施进一步做好信息公开工作：</w:t>
      </w:r>
    </w:p>
    <w:p>
      <w:pPr>
        <w:keepNext w:val="0"/>
        <w:keepLines w:val="0"/>
        <w:pageBreakBefore w:val="0"/>
        <w:widowControl w:val="0"/>
        <w:tabs>
          <w:tab w:val="left" w:pos="158"/>
        </w:tabs>
        <w:kinsoku w:val="0"/>
        <w:wordWrap/>
        <w:overflowPunct/>
        <w:topLinePunct w:val="0"/>
        <w:autoSpaceDE w:val="0"/>
        <w:autoSpaceDN w:val="0"/>
        <w:bidi w:val="0"/>
        <w:adjustRightInd w:val="0"/>
        <w:snapToGrid w:val="0"/>
        <w:spacing w:line="640" w:lineRule="exact"/>
        <w:ind w:left="0" w:right="0" w:firstLine="624" w:firstLineChars="200"/>
        <w:jc w:val="left"/>
        <w:textAlignment w:val="baseline"/>
        <w:rPr>
          <w:rFonts w:hint="eastAsia" w:ascii="仿宋" w:hAnsi="仿宋" w:eastAsia="仿宋" w:cs="仿宋"/>
          <w:spacing w:val="1"/>
          <w:sz w:val="31"/>
          <w:szCs w:val="31"/>
          <w:lang w:val="en-US" w:eastAsia="zh-CN"/>
        </w:rPr>
      </w:pPr>
      <w:r>
        <w:rPr>
          <w:rFonts w:hint="eastAsia" w:ascii="仿宋" w:hAnsi="仿宋" w:eastAsia="仿宋" w:cs="仿宋"/>
          <w:spacing w:val="1"/>
          <w:sz w:val="31"/>
          <w:szCs w:val="31"/>
          <w:lang w:val="en-US" w:eastAsia="zh-CN"/>
        </w:rPr>
        <w:t>一是规范工作流程。完善信息发布相关制度，规范信息的收集、编制、审查、发布、监管等各环节程序，明确职责分工，严格信息逐级审核机制，确保信息公开的时效性。</w:t>
      </w:r>
    </w:p>
    <w:p>
      <w:pPr>
        <w:keepNext w:val="0"/>
        <w:keepLines w:val="0"/>
        <w:pageBreakBefore w:val="0"/>
        <w:widowControl w:val="0"/>
        <w:tabs>
          <w:tab w:val="left" w:pos="158"/>
        </w:tabs>
        <w:kinsoku w:val="0"/>
        <w:wordWrap/>
        <w:overflowPunct/>
        <w:topLinePunct w:val="0"/>
        <w:autoSpaceDE w:val="0"/>
        <w:autoSpaceDN w:val="0"/>
        <w:bidi w:val="0"/>
        <w:adjustRightInd w:val="0"/>
        <w:snapToGrid w:val="0"/>
        <w:spacing w:line="640" w:lineRule="exact"/>
        <w:ind w:left="0" w:right="0" w:firstLine="624" w:firstLineChars="200"/>
        <w:jc w:val="left"/>
        <w:textAlignment w:val="baseline"/>
        <w:rPr>
          <w:rFonts w:hint="eastAsia" w:ascii="仿宋" w:hAnsi="仿宋" w:eastAsia="仿宋" w:cs="仿宋"/>
          <w:spacing w:val="1"/>
          <w:sz w:val="31"/>
          <w:szCs w:val="31"/>
          <w:lang w:val="en-US" w:eastAsia="zh-CN"/>
        </w:rPr>
      </w:pPr>
      <w:r>
        <w:rPr>
          <w:rFonts w:hint="eastAsia" w:ascii="仿宋" w:hAnsi="仿宋" w:eastAsia="仿宋" w:cs="仿宋"/>
          <w:spacing w:val="1"/>
          <w:sz w:val="31"/>
          <w:szCs w:val="31"/>
          <w:lang w:val="en-US" w:eastAsia="zh-CN"/>
        </w:rPr>
        <w:t>二是加大业务培训。为确保政务信息发布质量，我们将组织相关业务科室开展相关培训，使干部职工在思想上充分重视信息公开工作，提高信息报送的积极性和主动性。</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right="0" w:firstLine="628" w:firstLineChars="200"/>
        <w:jc w:val="left"/>
        <w:textAlignment w:val="baseline"/>
        <w:rPr>
          <w:rFonts w:ascii="黑体" w:hAnsi="黑体" w:eastAsia="黑体" w:cs="黑体"/>
          <w:sz w:val="31"/>
          <w:szCs w:val="31"/>
        </w:rPr>
      </w:pPr>
      <w:r>
        <w:rPr>
          <w:rFonts w:ascii="黑体" w:hAnsi="黑体" w:eastAsia="黑体" w:cs="黑体"/>
          <w:spacing w:val="2"/>
          <w:sz w:val="31"/>
          <w:szCs w:val="31"/>
        </w:rPr>
        <w:t>六、其他需要报</w:t>
      </w:r>
      <w:r>
        <w:rPr>
          <w:rFonts w:ascii="黑体" w:hAnsi="黑体" w:eastAsia="黑体" w:cs="黑体"/>
          <w:spacing w:val="1"/>
          <w:sz w:val="31"/>
          <w:szCs w:val="31"/>
        </w:rPr>
        <w:t>告的事项</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right="0" w:rightChars="0" w:firstLine="668" w:firstLineChars="200"/>
        <w:jc w:val="left"/>
        <w:textAlignment w:val="baseline"/>
        <w:rPr>
          <w:rFonts w:ascii="仿宋" w:hAnsi="仿宋" w:eastAsia="仿宋" w:cs="仿宋"/>
          <w:spacing w:val="4"/>
          <w:sz w:val="31"/>
          <w:szCs w:val="31"/>
        </w:rPr>
      </w:pPr>
      <w:r>
        <w:rPr>
          <w:rFonts w:ascii="仿宋" w:hAnsi="仿宋" w:eastAsia="仿宋" w:cs="仿宋"/>
          <w:spacing w:val="12"/>
          <w:sz w:val="31"/>
          <w:szCs w:val="31"/>
        </w:rPr>
        <w:t>(一)</w:t>
      </w:r>
      <w:r>
        <w:rPr>
          <w:rFonts w:ascii="仿宋" w:hAnsi="仿宋" w:eastAsia="仿宋" w:cs="仿宋"/>
          <w:spacing w:val="6"/>
          <w:sz w:val="31"/>
          <w:szCs w:val="31"/>
        </w:rPr>
        <w:t>依据《政府信息公开信息处理费管理办法》收取信息</w:t>
      </w:r>
      <w:r>
        <w:rPr>
          <w:rFonts w:ascii="仿宋" w:hAnsi="仿宋" w:eastAsia="仿宋" w:cs="仿宋"/>
          <w:sz w:val="31"/>
          <w:szCs w:val="31"/>
        </w:rPr>
        <w:t xml:space="preserve"> </w:t>
      </w:r>
      <w:r>
        <w:rPr>
          <w:rFonts w:ascii="仿宋" w:hAnsi="仿宋" w:eastAsia="仿宋" w:cs="仿宋"/>
          <w:spacing w:val="7"/>
          <w:sz w:val="31"/>
          <w:szCs w:val="31"/>
        </w:rPr>
        <w:t>处</w:t>
      </w:r>
      <w:r>
        <w:rPr>
          <w:rFonts w:ascii="仿宋" w:hAnsi="仿宋" w:eastAsia="仿宋" w:cs="仿宋"/>
          <w:spacing w:val="4"/>
          <w:sz w:val="31"/>
          <w:szCs w:val="31"/>
        </w:rPr>
        <w:t>理费的情况需在此专门报告;</w:t>
      </w:r>
    </w:p>
    <w:p>
      <w:pPr>
        <w:keepNext w:val="0"/>
        <w:keepLines w:val="0"/>
        <w:pageBreakBefore w:val="0"/>
        <w:widowControl w:val="0"/>
        <w:tabs>
          <w:tab w:val="left" w:pos="158"/>
        </w:tabs>
        <w:kinsoku w:val="0"/>
        <w:wordWrap/>
        <w:overflowPunct/>
        <w:topLinePunct w:val="0"/>
        <w:autoSpaceDE w:val="0"/>
        <w:autoSpaceDN w:val="0"/>
        <w:bidi w:val="0"/>
        <w:adjustRightInd w:val="0"/>
        <w:snapToGrid w:val="0"/>
        <w:spacing w:line="640" w:lineRule="exact"/>
        <w:ind w:left="0" w:right="0" w:rightChars="0" w:firstLine="624" w:firstLineChars="200"/>
        <w:jc w:val="left"/>
        <w:textAlignment w:val="baseline"/>
        <w:rPr>
          <w:rFonts w:hint="eastAsia" w:ascii="仿宋" w:hAnsi="仿宋" w:eastAsia="仿宋" w:cs="仿宋"/>
          <w:spacing w:val="1"/>
          <w:sz w:val="31"/>
          <w:szCs w:val="31"/>
          <w:lang w:val="en-US" w:eastAsia="zh-CN"/>
        </w:rPr>
      </w:pPr>
      <w:r>
        <w:rPr>
          <w:rFonts w:hint="eastAsia" w:ascii="仿宋" w:hAnsi="仿宋" w:eastAsia="仿宋" w:cs="仿宋"/>
          <w:spacing w:val="1"/>
          <w:sz w:val="31"/>
          <w:szCs w:val="31"/>
          <w:lang w:val="en-US" w:eastAsia="zh-CN"/>
        </w:rPr>
        <w:t>2022年度，本单位无政府信息公开的收费情况。</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right="0" w:rightChars="0" w:firstLine="672" w:firstLineChars="200"/>
        <w:jc w:val="left"/>
        <w:textAlignment w:val="baseline"/>
        <w:rPr>
          <w:rFonts w:ascii="仿宋" w:hAnsi="仿宋" w:eastAsia="仿宋" w:cs="仿宋"/>
          <w:spacing w:val="8"/>
          <w:sz w:val="31"/>
          <w:szCs w:val="31"/>
        </w:rPr>
      </w:pPr>
      <w:r>
        <w:rPr>
          <w:rFonts w:ascii="仿宋" w:hAnsi="仿宋" w:eastAsia="仿宋" w:cs="仿宋"/>
          <w:spacing w:val="13"/>
          <w:sz w:val="31"/>
          <w:szCs w:val="31"/>
        </w:rPr>
        <w:t>(</w:t>
      </w:r>
      <w:r>
        <w:rPr>
          <w:rFonts w:ascii="仿宋" w:hAnsi="仿宋" w:eastAsia="仿宋" w:cs="仿宋"/>
          <w:spacing w:val="8"/>
          <w:sz w:val="31"/>
          <w:szCs w:val="31"/>
        </w:rPr>
        <w:t>二)本行政机关落实上级年度政务公开工作要点情况；</w:t>
      </w:r>
    </w:p>
    <w:p>
      <w:pPr>
        <w:keepNext w:val="0"/>
        <w:keepLines w:val="0"/>
        <w:pageBreakBefore w:val="0"/>
        <w:widowControl w:val="0"/>
        <w:tabs>
          <w:tab w:val="left" w:pos="158"/>
        </w:tabs>
        <w:kinsoku w:val="0"/>
        <w:wordWrap/>
        <w:overflowPunct/>
        <w:topLinePunct w:val="0"/>
        <w:autoSpaceDE w:val="0"/>
        <w:autoSpaceDN w:val="0"/>
        <w:bidi w:val="0"/>
        <w:adjustRightInd w:val="0"/>
        <w:snapToGrid w:val="0"/>
        <w:spacing w:line="640" w:lineRule="exact"/>
        <w:ind w:left="0" w:right="0" w:rightChars="0" w:firstLine="624" w:firstLineChars="200"/>
        <w:jc w:val="left"/>
        <w:textAlignment w:val="baseline"/>
        <w:rPr>
          <w:rFonts w:hint="eastAsia" w:ascii="仿宋" w:hAnsi="仿宋" w:eastAsia="仿宋" w:cs="仿宋"/>
          <w:spacing w:val="1"/>
          <w:sz w:val="31"/>
          <w:szCs w:val="31"/>
          <w:lang w:val="en-US" w:eastAsia="zh-CN"/>
        </w:rPr>
      </w:pPr>
      <w:r>
        <w:rPr>
          <w:rFonts w:hint="eastAsia" w:ascii="仿宋" w:hAnsi="仿宋" w:eastAsia="仿宋" w:cs="仿宋"/>
          <w:spacing w:val="1"/>
          <w:sz w:val="31"/>
          <w:szCs w:val="31"/>
          <w:lang w:val="en-US" w:eastAsia="zh-CN"/>
        </w:rPr>
        <w:t>为将政务公开工作要点落到实处，县南四湖管委会结合工作要求，召开专题会议，传达学习有关文件精神，并对相关工作进行安排部署。细化分解任务，明确工作时限，规范工作流程，严格审核制度，切实提高委政府信息公开工作的规范化、制度化、科学化水平。</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right="0" w:rightChars="0" w:firstLine="540" w:firstLineChars="200"/>
        <w:jc w:val="left"/>
        <w:textAlignment w:val="baseline"/>
        <w:rPr>
          <w:rFonts w:ascii="仿宋" w:hAnsi="仿宋" w:eastAsia="仿宋" w:cs="仿宋"/>
          <w:spacing w:val="-13"/>
          <w:sz w:val="31"/>
          <w:szCs w:val="31"/>
        </w:rPr>
      </w:pPr>
      <w:r>
        <w:rPr>
          <w:rFonts w:ascii="仿宋" w:hAnsi="仿宋" w:eastAsia="仿宋" w:cs="仿宋"/>
          <w:spacing w:val="-20"/>
          <w:sz w:val="31"/>
          <w:szCs w:val="31"/>
        </w:rPr>
        <w:t>(</w:t>
      </w:r>
      <w:r>
        <w:rPr>
          <w:rFonts w:ascii="仿宋" w:hAnsi="仿宋" w:eastAsia="仿宋" w:cs="仿宋"/>
          <w:spacing w:val="-13"/>
          <w:sz w:val="31"/>
          <w:szCs w:val="31"/>
        </w:rPr>
        <w:t>三)本行政机关人大代表建议和政协提案办理结果公开情况；</w:t>
      </w:r>
    </w:p>
    <w:p>
      <w:pPr>
        <w:keepNext w:val="0"/>
        <w:keepLines w:val="0"/>
        <w:pageBreakBefore w:val="0"/>
        <w:widowControl w:val="0"/>
        <w:tabs>
          <w:tab w:val="left" w:pos="158"/>
        </w:tabs>
        <w:kinsoku w:val="0"/>
        <w:wordWrap/>
        <w:overflowPunct/>
        <w:topLinePunct w:val="0"/>
        <w:autoSpaceDE w:val="0"/>
        <w:autoSpaceDN w:val="0"/>
        <w:bidi w:val="0"/>
        <w:adjustRightInd w:val="0"/>
        <w:snapToGrid w:val="0"/>
        <w:spacing w:line="640" w:lineRule="exact"/>
        <w:ind w:left="0" w:right="0" w:rightChars="0" w:firstLine="624" w:firstLineChars="200"/>
        <w:jc w:val="left"/>
        <w:textAlignment w:val="baseline"/>
        <w:rPr>
          <w:rFonts w:hint="eastAsia" w:ascii="仿宋" w:hAnsi="仿宋" w:eastAsia="仿宋" w:cs="仿宋"/>
          <w:spacing w:val="1"/>
          <w:sz w:val="31"/>
          <w:szCs w:val="31"/>
          <w:lang w:val="en-US" w:eastAsia="zh-CN"/>
        </w:rPr>
      </w:pPr>
      <w:r>
        <w:rPr>
          <w:rFonts w:hint="eastAsia" w:ascii="仿宋" w:hAnsi="仿宋" w:eastAsia="仿宋" w:cs="仿宋"/>
          <w:spacing w:val="1"/>
          <w:sz w:val="31"/>
          <w:szCs w:val="31"/>
          <w:lang w:val="en-US" w:eastAsia="zh-CN"/>
        </w:rPr>
        <w:t>2022年微山县南四湖综合管理委员会共收到人大建议2条，政协提案6条，内容涉及湖区执法管理、生态渔湖产业、湖区环境保护、人才建设、池塘生态改造和渔业经济发展等。所有建议提案均在规定期限内办复完毕，办复率100%，满意率和基本满意率100%，意见建议均被采纳。</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right="0" w:rightChars="0" w:firstLine="660" w:firstLineChars="200"/>
        <w:jc w:val="left"/>
        <w:textAlignment w:val="baseline"/>
        <w:rPr>
          <w:rFonts w:ascii="仿宋" w:hAnsi="仿宋" w:eastAsia="仿宋" w:cs="仿宋"/>
          <w:spacing w:val="9"/>
          <w:sz w:val="31"/>
          <w:szCs w:val="31"/>
        </w:rPr>
      </w:pPr>
      <w:r>
        <w:rPr>
          <w:rFonts w:ascii="仿宋" w:hAnsi="仿宋" w:eastAsia="仿宋" w:cs="仿宋"/>
          <w:spacing w:val="10"/>
          <w:sz w:val="31"/>
          <w:szCs w:val="31"/>
        </w:rPr>
        <w:t>(</w:t>
      </w:r>
      <w:r>
        <w:rPr>
          <w:rFonts w:ascii="仿宋" w:hAnsi="仿宋" w:eastAsia="仿宋" w:cs="仿宋"/>
          <w:spacing w:val="9"/>
          <w:sz w:val="31"/>
          <w:szCs w:val="31"/>
        </w:rPr>
        <w:t>四)本行政机关年度政务公开工作创新情况；</w:t>
      </w:r>
    </w:p>
    <w:p>
      <w:pPr>
        <w:keepNext w:val="0"/>
        <w:keepLines w:val="0"/>
        <w:pageBreakBefore w:val="0"/>
        <w:widowControl w:val="0"/>
        <w:tabs>
          <w:tab w:val="left" w:pos="158"/>
        </w:tabs>
        <w:kinsoku w:val="0"/>
        <w:wordWrap/>
        <w:overflowPunct/>
        <w:topLinePunct w:val="0"/>
        <w:autoSpaceDE w:val="0"/>
        <w:autoSpaceDN w:val="0"/>
        <w:bidi w:val="0"/>
        <w:adjustRightInd w:val="0"/>
        <w:snapToGrid w:val="0"/>
        <w:spacing w:line="640" w:lineRule="exact"/>
        <w:ind w:left="0" w:right="0" w:rightChars="0" w:firstLine="624" w:firstLineChars="200"/>
        <w:jc w:val="left"/>
        <w:textAlignment w:val="baseline"/>
        <w:rPr>
          <w:rFonts w:hint="eastAsia" w:ascii="仿宋" w:hAnsi="仿宋" w:eastAsia="仿宋" w:cs="仿宋"/>
          <w:spacing w:val="1"/>
          <w:sz w:val="31"/>
          <w:szCs w:val="31"/>
          <w:lang w:val="en-US" w:eastAsia="zh-CN"/>
        </w:rPr>
      </w:pPr>
      <w:r>
        <w:rPr>
          <w:rFonts w:hint="eastAsia" w:ascii="仿宋" w:hAnsi="仿宋" w:eastAsia="仿宋" w:cs="仿宋"/>
          <w:spacing w:val="1"/>
          <w:sz w:val="31"/>
          <w:szCs w:val="31"/>
          <w:lang w:val="en-US" w:eastAsia="zh-CN"/>
        </w:rPr>
        <w:t>一是严格把好信息公开质量关。二是拓宽政务信息公开平台。三是推行事前事中事后公开，实现权力运行全过程监督。</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right="0" w:rightChars="0" w:firstLine="648" w:firstLineChars="200"/>
        <w:jc w:val="left"/>
        <w:textAlignment w:val="baseline"/>
        <w:rPr>
          <w:rFonts w:ascii="仿宋" w:hAnsi="仿宋" w:eastAsia="仿宋" w:cs="仿宋"/>
          <w:sz w:val="31"/>
          <w:szCs w:val="31"/>
        </w:rPr>
      </w:pPr>
      <w:r>
        <w:rPr>
          <w:rFonts w:ascii="仿宋" w:hAnsi="仿宋" w:eastAsia="仿宋" w:cs="仿宋"/>
          <w:spacing w:val="7"/>
          <w:sz w:val="31"/>
          <w:szCs w:val="31"/>
        </w:rPr>
        <w:t>(五)本行政机关政府信息公开工作年度报告数据统计需</w:t>
      </w:r>
      <w:r>
        <w:rPr>
          <w:rFonts w:ascii="仿宋" w:hAnsi="仿宋" w:eastAsia="仿宋" w:cs="仿宋"/>
          <w:spacing w:val="4"/>
          <w:sz w:val="31"/>
          <w:szCs w:val="31"/>
        </w:rPr>
        <w:t>要</w:t>
      </w:r>
      <w:r>
        <w:rPr>
          <w:rFonts w:ascii="仿宋" w:hAnsi="仿宋" w:eastAsia="仿宋" w:cs="仿宋"/>
          <w:sz w:val="31"/>
          <w:szCs w:val="31"/>
        </w:rPr>
        <w:t xml:space="preserve"> 说明的事项；</w:t>
      </w:r>
    </w:p>
    <w:p>
      <w:pPr>
        <w:keepNext w:val="0"/>
        <w:keepLines w:val="0"/>
        <w:pageBreakBefore w:val="0"/>
        <w:widowControl w:val="0"/>
        <w:tabs>
          <w:tab w:val="left" w:pos="158"/>
        </w:tabs>
        <w:kinsoku w:val="0"/>
        <w:wordWrap/>
        <w:overflowPunct/>
        <w:topLinePunct w:val="0"/>
        <w:autoSpaceDE w:val="0"/>
        <w:autoSpaceDN w:val="0"/>
        <w:bidi w:val="0"/>
        <w:adjustRightInd w:val="0"/>
        <w:snapToGrid w:val="0"/>
        <w:spacing w:line="640" w:lineRule="exact"/>
        <w:ind w:left="0" w:right="0" w:rightChars="0" w:firstLine="624" w:firstLineChars="200"/>
        <w:jc w:val="left"/>
        <w:textAlignment w:val="baseline"/>
        <w:rPr>
          <w:rFonts w:hint="eastAsia" w:ascii="仿宋" w:hAnsi="仿宋" w:eastAsia="仿宋" w:cs="仿宋"/>
          <w:spacing w:val="1"/>
          <w:sz w:val="31"/>
          <w:szCs w:val="31"/>
          <w:lang w:val="en-US" w:eastAsia="zh-CN"/>
        </w:rPr>
      </w:pPr>
      <w:r>
        <w:rPr>
          <w:rFonts w:hint="default" w:ascii="仿宋" w:hAnsi="仿宋" w:eastAsia="仿宋" w:cs="仿宋"/>
          <w:spacing w:val="1"/>
          <w:sz w:val="31"/>
          <w:szCs w:val="31"/>
          <w:lang w:val="en-US" w:eastAsia="zh-CN"/>
        </w:rPr>
        <w:t>本</w:t>
      </w:r>
      <w:r>
        <w:rPr>
          <w:rFonts w:hint="eastAsia" w:ascii="仿宋" w:hAnsi="仿宋" w:eastAsia="仿宋" w:cs="仿宋"/>
          <w:spacing w:val="1"/>
          <w:sz w:val="31"/>
          <w:szCs w:val="31"/>
          <w:lang w:val="en-US" w:eastAsia="zh-CN"/>
        </w:rPr>
        <w:t>单位</w:t>
      </w:r>
      <w:r>
        <w:rPr>
          <w:rFonts w:hint="default" w:ascii="仿宋" w:hAnsi="仿宋" w:eastAsia="仿宋" w:cs="仿宋"/>
          <w:spacing w:val="1"/>
          <w:sz w:val="31"/>
          <w:szCs w:val="31"/>
          <w:lang w:val="en-US" w:eastAsia="zh-CN"/>
        </w:rPr>
        <w:t>政府信息公开工作年度报告数据统计无其他需要说明的事项；</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right="0" w:rightChars="0" w:firstLine="688" w:firstLineChars="200"/>
        <w:jc w:val="left"/>
        <w:textAlignment w:val="baseline"/>
        <w:rPr>
          <w:rFonts w:ascii="仿宋" w:hAnsi="仿宋" w:eastAsia="仿宋" w:cs="仿宋"/>
          <w:spacing w:val="9"/>
          <w:sz w:val="31"/>
          <w:szCs w:val="31"/>
        </w:rPr>
      </w:pPr>
      <w:r>
        <w:rPr>
          <w:rFonts w:ascii="仿宋" w:hAnsi="仿宋" w:eastAsia="仿宋" w:cs="仿宋"/>
          <w:spacing w:val="17"/>
          <w:sz w:val="31"/>
          <w:szCs w:val="31"/>
        </w:rPr>
        <w:t>(</w:t>
      </w:r>
      <w:r>
        <w:rPr>
          <w:rFonts w:ascii="仿宋" w:hAnsi="仿宋" w:eastAsia="仿宋" w:cs="仿宋"/>
          <w:spacing w:val="9"/>
          <w:sz w:val="31"/>
          <w:szCs w:val="31"/>
        </w:rPr>
        <w:t>六)本行政机关认为需要报告的其他事项；</w:t>
      </w:r>
    </w:p>
    <w:p>
      <w:pPr>
        <w:keepNext w:val="0"/>
        <w:keepLines w:val="0"/>
        <w:pageBreakBefore w:val="0"/>
        <w:widowControl w:val="0"/>
        <w:tabs>
          <w:tab w:val="left" w:pos="158"/>
        </w:tabs>
        <w:kinsoku w:val="0"/>
        <w:wordWrap/>
        <w:overflowPunct/>
        <w:topLinePunct w:val="0"/>
        <w:autoSpaceDE w:val="0"/>
        <w:autoSpaceDN w:val="0"/>
        <w:bidi w:val="0"/>
        <w:adjustRightInd w:val="0"/>
        <w:snapToGrid w:val="0"/>
        <w:spacing w:line="640" w:lineRule="exact"/>
        <w:ind w:left="0" w:right="0" w:rightChars="0" w:firstLine="624" w:firstLineChars="200"/>
        <w:jc w:val="left"/>
        <w:textAlignment w:val="baseline"/>
        <w:rPr>
          <w:rFonts w:hint="default" w:ascii="仿宋" w:hAnsi="仿宋" w:eastAsia="仿宋" w:cs="仿宋"/>
          <w:spacing w:val="1"/>
          <w:sz w:val="31"/>
          <w:szCs w:val="31"/>
          <w:lang w:val="en-US" w:eastAsia="zh-CN"/>
        </w:rPr>
      </w:pPr>
      <w:r>
        <w:rPr>
          <w:rFonts w:hint="default" w:ascii="仿宋" w:hAnsi="仿宋" w:eastAsia="仿宋" w:cs="仿宋"/>
          <w:spacing w:val="1"/>
          <w:sz w:val="31"/>
          <w:szCs w:val="31"/>
          <w:lang w:val="en-US" w:eastAsia="zh-CN"/>
        </w:rPr>
        <w:t>本</w:t>
      </w:r>
      <w:r>
        <w:rPr>
          <w:rFonts w:hint="eastAsia" w:ascii="仿宋" w:hAnsi="仿宋" w:eastAsia="仿宋" w:cs="仿宋"/>
          <w:spacing w:val="1"/>
          <w:sz w:val="31"/>
          <w:szCs w:val="31"/>
          <w:lang w:val="en-US" w:eastAsia="zh-CN"/>
        </w:rPr>
        <w:t>单位</w:t>
      </w:r>
      <w:r>
        <w:rPr>
          <w:rFonts w:hint="default" w:ascii="仿宋" w:hAnsi="仿宋" w:eastAsia="仿宋" w:cs="仿宋"/>
          <w:spacing w:val="1"/>
          <w:sz w:val="31"/>
          <w:szCs w:val="31"/>
          <w:lang w:val="en-US" w:eastAsia="zh-CN"/>
        </w:rPr>
        <w:t>无需要报告的其他事项；</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right="0" w:rightChars="0" w:firstLine="648" w:firstLineChars="200"/>
        <w:jc w:val="left"/>
        <w:textAlignment w:val="baseline"/>
        <w:rPr>
          <w:rFonts w:ascii="仿宋" w:hAnsi="仿宋" w:eastAsia="仿宋" w:cs="仿宋"/>
          <w:sz w:val="31"/>
          <w:szCs w:val="31"/>
        </w:rPr>
      </w:pPr>
      <w:r>
        <w:rPr>
          <w:rFonts w:ascii="仿宋" w:hAnsi="仿宋" w:eastAsia="仿宋" w:cs="仿宋"/>
          <w:spacing w:val="7"/>
          <w:sz w:val="31"/>
          <w:szCs w:val="31"/>
        </w:rPr>
        <w:t>(七)其他有关文件专门要求通过政府信息公开工作年度</w:t>
      </w:r>
      <w:r>
        <w:rPr>
          <w:rFonts w:ascii="仿宋" w:hAnsi="仿宋" w:eastAsia="仿宋" w:cs="仿宋"/>
          <w:spacing w:val="4"/>
          <w:sz w:val="31"/>
          <w:szCs w:val="31"/>
        </w:rPr>
        <w:t>报</w:t>
      </w:r>
      <w:r>
        <w:rPr>
          <w:rFonts w:ascii="仿宋" w:hAnsi="仿宋" w:eastAsia="仿宋" w:cs="仿宋"/>
          <w:sz w:val="31"/>
          <w:szCs w:val="31"/>
        </w:rPr>
        <w:t xml:space="preserve"> </w:t>
      </w:r>
      <w:r>
        <w:rPr>
          <w:rFonts w:ascii="仿宋" w:hAnsi="仿宋" w:eastAsia="仿宋" w:cs="仿宋"/>
          <w:spacing w:val="2"/>
          <w:sz w:val="31"/>
          <w:szCs w:val="31"/>
        </w:rPr>
        <w:t>告</w:t>
      </w:r>
      <w:r>
        <w:rPr>
          <w:rFonts w:ascii="仿宋" w:hAnsi="仿宋" w:eastAsia="仿宋" w:cs="仿宋"/>
          <w:spacing w:val="1"/>
          <w:sz w:val="31"/>
          <w:szCs w:val="31"/>
        </w:rPr>
        <w:t>予以报告的事项。</w:t>
      </w:r>
    </w:p>
    <w:p>
      <w:pPr>
        <w:keepNext w:val="0"/>
        <w:keepLines w:val="0"/>
        <w:pageBreakBefore w:val="0"/>
        <w:widowControl w:val="0"/>
        <w:tabs>
          <w:tab w:val="left" w:pos="158"/>
        </w:tabs>
        <w:kinsoku w:val="0"/>
        <w:wordWrap/>
        <w:overflowPunct/>
        <w:topLinePunct w:val="0"/>
        <w:autoSpaceDE w:val="0"/>
        <w:autoSpaceDN w:val="0"/>
        <w:bidi w:val="0"/>
        <w:adjustRightInd w:val="0"/>
        <w:snapToGrid w:val="0"/>
        <w:spacing w:line="640" w:lineRule="exact"/>
        <w:ind w:left="0" w:right="0" w:rightChars="0" w:firstLine="624" w:firstLineChars="200"/>
        <w:jc w:val="left"/>
        <w:textAlignment w:val="baseline"/>
        <w:rPr>
          <w:rFonts w:hint="eastAsia" w:ascii="仿宋" w:hAnsi="仿宋" w:eastAsia="仿宋" w:cs="仿宋"/>
          <w:spacing w:val="1"/>
          <w:sz w:val="31"/>
          <w:szCs w:val="31"/>
          <w:lang w:val="en-US" w:eastAsia="zh-CN"/>
        </w:rPr>
      </w:pPr>
      <w:r>
        <w:rPr>
          <w:rFonts w:hint="default" w:ascii="仿宋" w:hAnsi="仿宋" w:eastAsia="仿宋" w:cs="仿宋"/>
          <w:spacing w:val="1"/>
          <w:sz w:val="31"/>
          <w:szCs w:val="31"/>
          <w:lang w:val="en-US" w:eastAsia="zh-CN"/>
        </w:rPr>
        <w:t>本</w:t>
      </w:r>
      <w:r>
        <w:rPr>
          <w:rFonts w:hint="eastAsia" w:ascii="仿宋" w:hAnsi="仿宋" w:eastAsia="仿宋" w:cs="仿宋"/>
          <w:spacing w:val="1"/>
          <w:sz w:val="31"/>
          <w:szCs w:val="31"/>
          <w:lang w:val="en-US" w:eastAsia="zh-CN"/>
        </w:rPr>
        <w:t>单位</w:t>
      </w:r>
      <w:r>
        <w:rPr>
          <w:rFonts w:hint="default" w:ascii="仿宋" w:hAnsi="仿宋" w:eastAsia="仿宋" w:cs="仿宋"/>
          <w:spacing w:val="1"/>
          <w:sz w:val="31"/>
          <w:szCs w:val="31"/>
          <w:lang w:val="en-US" w:eastAsia="zh-CN"/>
        </w:rPr>
        <w:t>无其他有关文件专门要求通过政府信息公开工作年度报告予以报告的事项。</w:t>
      </w:r>
    </w:p>
    <w:p>
      <w:pPr>
        <w:spacing w:before="265" w:line="232" w:lineRule="auto"/>
        <w:ind w:left="11"/>
        <w:rPr>
          <w:rFonts w:ascii="仿宋" w:hAnsi="仿宋" w:eastAsia="仿宋" w:cs="仿宋"/>
          <w:sz w:val="23"/>
          <w:szCs w:val="23"/>
        </w:rPr>
      </w:pPr>
      <w:bookmarkStart w:id="0" w:name="_GoBack"/>
      <w:bookmarkEnd w:id="0"/>
    </w:p>
    <w:sectPr>
      <w:footerReference r:id="rId7" w:type="default"/>
      <w:pgSz w:w="11906" w:h="16838"/>
      <w:pgMar w:top="400" w:right="1597" w:bottom="1835" w:left="1597" w:header="0" w:footer="155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38"/>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179"/>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dhYWUwODhiMWY4OGQxMjM0YzI3ZWE1MTU5ZWU4OGQifQ=="/>
    <w:docVar w:name="KSO_WPS_MARK_KEY" w:val="3b463f9b-e331-496f-aaa9-ee433837d3bc"/>
  </w:docVars>
  <w:rsids>
    <w:rsidRoot w:val="00000000"/>
    <w:rsid w:val="01C0753F"/>
    <w:rsid w:val="0EF34AB0"/>
    <w:rsid w:val="13385860"/>
    <w:rsid w:val="150211A2"/>
    <w:rsid w:val="16D93305"/>
    <w:rsid w:val="20C20786"/>
    <w:rsid w:val="26F87788"/>
    <w:rsid w:val="2A313414"/>
    <w:rsid w:val="3109366D"/>
    <w:rsid w:val="320C1C4B"/>
    <w:rsid w:val="32AB0585"/>
    <w:rsid w:val="33554874"/>
    <w:rsid w:val="33916CD7"/>
    <w:rsid w:val="3AC21656"/>
    <w:rsid w:val="3CF4361D"/>
    <w:rsid w:val="435D5B82"/>
    <w:rsid w:val="44DB3667"/>
    <w:rsid w:val="4E643402"/>
    <w:rsid w:val="4EEE4370"/>
    <w:rsid w:val="55D62088"/>
    <w:rsid w:val="57515044"/>
    <w:rsid w:val="62FC4E53"/>
    <w:rsid w:val="64900163"/>
    <w:rsid w:val="681749C9"/>
    <w:rsid w:val="7A0B3A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3369</Words>
  <Characters>3490</Characters>
  <TotalTime>92</TotalTime>
  <ScaleCrop>false</ScaleCrop>
  <LinksUpToDate>false</LinksUpToDate>
  <CharactersWithSpaces>3740</CharactersWithSpaces>
  <Application>WPS Office_11.1.0.12970_F1E327BC-269C-435d-A152-05C5408002CA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2023-01-18T11:15:00Z</dcterms:created>
  <dc:creator>nizy</dc:creator>
  <cp:lastModifiedBy>县南四湖管委会</cp:lastModifiedBy>
  <dcterms:modified xsi:type="dcterms:W3CDTF">2023-02-05T16:18:15Z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2023-01-28T10:22:57Z</vt:filetime>
  </property>
  <property fmtid="{D5CDD505-2E9C-101B-9397-08002B2CF9AE}" pid="4" name="KSOProductBuildVer">
    <vt:lpwstr>2052-11.1.0.12970</vt:lpwstr>
  </property>
  <property fmtid="{D5CDD505-2E9C-101B-9397-08002B2CF9AE}" pid="5" name="ICV">
    <vt:lpwstr>A09552DDC09F4AA385896D87A3FC495A</vt:lpwstr>
  </property>
</Properties>
</file>