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微山县</w:t>
      </w:r>
      <w:r>
        <w:rPr>
          <w:rFonts w:hint="eastAsia" w:ascii="方正小标宋简体" w:hAnsi="方正小标宋简体" w:eastAsia="方正小标宋简体" w:cs="方正小标宋简体"/>
          <w:b/>
          <w:sz w:val="44"/>
          <w:szCs w:val="44"/>
        </w:rPr>
        <w:t>昭阳街道</w:t>
      </w:r>
    </w:p>
    <w:p>
      <w:pPr>
        <w:pStyle w:val="2"/>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2</w:t>
      </w:r>
      <w:r>
        <w:rPr>
          <w:rFonts w:hint="eastAsia" w:ascii="方正小标宋简体" w:hAnsi="方正小标宋简体" w:eastAsia="方正小标宋简体" w:cs="方正小标宋简体"/>
          <w:b/>
          <w:sz w:val="44"/>
          <w:szCs w:val="44"/>
        </w:rPr>
        <w:t>年度政府信息公开工作年度报告</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000000"/>
          <w:sz w:val="44"/>
          <w:szCs w:val="44"/>
        </w:rPr>
      </w:pPr>
    </w:p>
    <w:p>
      <w:pPr>
        <w:pStyle w:val="2"/>
        <w:widowControl/>
        <w:spacing w:before="0" w:beforeAutospacing="0" w:after="0" w:afterAutospacing="0" w:line="585" w:lineRule="atLeast"/>
        <w:ind w:firstLine="630"/>
        <w:jc w:val="both"/>
        <w:rPr>
          <w:rStyle w:val="5"/>
          <w:rFonts w:hint="default" w:ascii="方正仿宋简体" w:hAnsi="方正仿宋简体" w:eastAsia="方正仿宋简体" w:cs="方正仿宋简体"/>
          <w:sz w:val="32"/>
          <w:szCs w:val="32"/>
        </w:rPr>
      </w:pPr>
      <w:r>
        <w:rPr>
          <w:rStyle w:val="5"/>
          <w:rFonts w:hint="default" w:ascii="方正仿宋简体" w:hAnsi="方正仿宋简体" w:eastAsia="方正仿宋简体" w:cs="方正仿宋简体"/>
          <w:sz w:val="32"/>
          <w:szCs w:val="32"/>
        </w:rPr>
        <w:t>本报告由昭阳街道按照《中华人民共和国政府信息公开条例》（以下简称《条例》）和《中华人民共和国政府信息公开工作年度报告格式》（国办公开办函〔2021〕30号）要求编制。</w:t>
      </w:r>
    </w:p>
    <w:p>
      <w:pPr>
        <w:pStyle w:val="2"/>
        <w:widowControl/>
        <w:spacing w:before="0" w:beforeAutospacing="0" w:after="0" w:afterAutospacing="0" w:line="585" w:lineRule="atLeast"/>
        <w:ind w:firstLine="630"/>
        <w:jc w:val="both"/>
        <w:rPr>
          <w:rStyle w:val="5"/>
          <w:rFonts w:hint="default" w:ascii="方正仿宋简体" w:hAnsi="方正仿宋简体" w:eastAsia="方正仿宋简体" w:cs="方正仿宋简体"/>
          <w:sz w:val="32"/>
          <w:szCs w:val="32"/>
        </w:rPr>
      </w:pPr>
      <w:r>
        <w:rPr>
          <w:rStyle w:val="5"/>
          <w:rFonts w:hint="default" w:ascii="方正仿宋简体" w:hAnsi="方正仿宋简体" w:eastAsia="方正仿宋简体" w:cs="方正仿宋简体"/>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widowControl/>
        <w:spacing w:before="0" w:beforeAutospacing="0" w:after="0" w:afterAutospacing="0" w:line="585" w:lineRule="atLeast"/>
        <w:ind w:firstLine="630"/>
        <w:jc w:val="both"/>
        <w:rPr>
          <w:rStyle w:val="5"/>
          <w:rFonts w:hint="default" w:ascii="方正仿宋简体" w:hAnsi="方正仿宋简体" w:eastAsia="方正仿宋简体" w:cs="方正仿宋简体"/>
          <w:sz w:val="32"/>
          <w:szCs w:val="32"/>
        </w:rPr>
      </w:pPr>
      <w:r>
        <w:rPr>
          <w:rStyle w:val="5"/>
          <w:rFonts w:hint="default" w:ascii="方正仿宋简体" w:hAnsi="方正仿宋简体" w:eastAsia="方正仿宋简体" w:cs="方正仿宋简体"/>
          <w:sz w:val="32"/>
          <w:szCs w:val="32"/>
        </w:rPr>
        <w:t>本报告所列数据的统计期限自2022年1月1日起至2022年12月31日止。本报告电子版可在昭阳街道门户网站（http://www.weishan.gov.cn/col/col26935/index.html）查阅或下载。如对本报告有疑问，请与微山县昭阳街道办事处联系（地址：微山县红荷路475号，联系电话</w:t>
      </w:r>
      <w:r>
        <w:rPr>
          <w:rStyle w:val="5"/>
          <w:rFonts w:hint="default" w:ascii="方正仿宋简体" w:hAnsi="方正仿宋简体" w:eastAsia="方正仿宋简体" w:cs="方正仿宋简体"/>
          <w:sz w:val="32"/>
          <w:szCs w:val="32"/>
          <w:lang w:eastAsia="zh-CN"/>
        </w:rPr>
        <w:t>：</w:t>
      </w:r>
      <w:r>
        <w:rPr>
          <w:rStyle w:val="5"/>
          <w:rFonts w:hint="default" w:ascii="方正仿宋简体" w:hAnsi="方正仿宋简体" w:eastAsia="方正仿宋简体" w:cs="方正仿宋简体"/>
          <w:sz w:val="32"/>
          <w:szCs w:val="32"/>
        </w:rPr>
        <w:t>0537-8499001）。</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一、总体情况</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2022年，昭阳街道认真贯彻落实市、县关于全面推进政务公开工作的要求，围绕中心工作、群众关切，着力提升信息公开质量，切实增强人民群众满意度、获得感，为促进全县政务公开工作高质量发展发挥积极作用。</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（一）主动公开情况</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2022年度，街道积极主动公开政府信息，主要涉及机构职能、规范性文件、工作动态和重点领域信息等多个方面，昭阳街道政府网站发布工作动态45条、图片新闻15条；政务新媒体中微信公众号共计发布195条。</w:t>
      </w:r>
    </w:p>
    <w:p>
      <w:pPr>
        <w:pStyle w:val="2"/>
        <w:widowControl/>
        <w:spacing w:before="0" w:beforeAutospacing="0" w:after="0" w:afterAutospacing="0" w:line="585" w:lineRule="atLeast"/>
        <w:jc w:val="both"/>
        <w:rPr>
          <w:rStyle w:val="5"/>
          <w:rFonts w:hint="eastAsia" w:ascii="方正仿宋简体" w:hAnsi="方正仿宋简体" w:eastAsia="方正仿宋简体" w:cs="方正仿宋简体"/>
          <w:b w:val="0"/>
          <w:bCs/>
          <w:sz w:val="32"/>
          <w:szCs w:val="32"/>
          <w:lang w:val="en-US" w:eastAsia="zh-CN"/>
        </w:rPr>
      </w:pPr>
      <w:r>
        <w:rPr>
          <w:rFonts w:ascii="sans-serif" w:hAnsi="sans-serif" w:eastAsia="sans-serif" w:cs="sans-serif"/>
          <w:i w:val="0"/>
          <w:iCs w:val="0"/>
          <w:caps w:val="0"/>
          <w:color w:val="000000"/>
          <w:spacing w:val="0"/>
          <w:sz w:val="24"/>
          <w:szCs w:val="24"/>
        </w:rPr>
        <w:drawing>
          <wp:inline distT="0" distB="0" distL="114300" distR="114300">
            <wp:extent cx="5285105" cy="3276600"/>
            <wp:effectExtent l="0" t="0" r="1079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85105" cy="3276600"/>
                    </a:xfrm>
                    <a:prstGeom prst="rect">
                      <a:avLst/>
                    </a:prstGeom>
                    <a:noFill/>
                    <a:ln w="9525">
                      <a:noFill/>
                    </a:ln>
                  </pic:spPr>
                </pic:pic>
              </a:graphicData>
            </a:graphic>
          </wp:inline>
        </w:drawing>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（二）依申请公开情况</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街道2022年未收到依申请公开件。下一步，街道将严格按照新《条例》有关要求，对依申请公开答复格式、答复时限等进一步规范，不断完善依申请公开办理工作流程，依法依规依程序做好政府信息公开申请工作。</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（三）政府信息管理情况</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规范信息发布程序和渠道，持续优化信息公开审查流程，推进信息公开审发监管制度建设。加强信息公开栏目负责制和信息公开保密审查，安排专人对门户网站进行日常维护，通过门户网站平台推进政务信息公开。</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（四）政府信息公开平台建设情况</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进一步强化栏目信息发布管理，及时做好网站内容的自查整改工作，保证政务信息发布的及时规范。持续加强政务新媒体管理，强化常态监管。做好网站管理和栏目全面巡查，强化栏目更新和内容保障，不断提高网站内容质量。</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（五）监督保障情况</w:t>
      </w:r>
    </w:p>
    <w:p>
      <w:pPr>
        <w:pStyle w:val="2"/>
        <w:widowControl/>
        <w:spacing w:before="0" w:beforeAutospacing="0" w:after="0" w:afterAutospacing="0" w:line="585" w:lineRule="atLeast"/>
        <w:ind w:firstLine="630"/>
        <w:jc w:val="both"/>
        <w:rPr>
          <w:rStyle w:val="5"/>
          <w:rFonts w:hint="eastAsia" w:ascii="方正仿宋简体" w:hAnsi="方正仿宋简体" w:eastAsia="方正仿宋简体" w:cs="方正仿宋简体"/>
          <w:sz w:val="32"/>
          <w:szCs w:val="32"/>
        </w:rPr>
      </w:pPr>
      <w:r>
        <w:rPr>
          <w:rStyle w:val="5"/>
          <w:rFonts w:hint="eastAsia" w:ascii="方正仿宋简体" w:hAnsi="方正仿宋简体" w:eastAsia="方正仿宋简体" w:cs="方正仿宋简体"/>
          <w:sz w:val="32"/>
          <w:szCs w:val="32"/>
        </w:rPr>
        <w:t>严格按照县政府和街道有关规定落实政务信息公开保障监督，明确政务公开职能部门，落实信息公开主体责任，保证专人专责，提高信息公开的针对性、严谨性和时效性。加强对政府信息公开工作的自我监督检查，对发现的问题及时整改，不断提高政务公开工作质量。</w:t>
      </w:r>
    </w:p>
    <w:p>
      <w:pPr>
        <w:pStyle w:val="2"/>
        <w:widowControl/>
        <w:shd w:val="clear" w:color="auto" w:fill="FFFFFF"/>
        <w:spacing w:before="0" w:beforeAutospacing="0" w:after="0" w:afterAutospacing="0"/>
        <w:ind w:firstLine="643" w:firstLineChars="200"/>
        <w:jc w:val="both"/>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二、主动公开政府信息情况</w:t>
      </w:r>
    </w:p>
    <w:tbl>
      <w:tblPr>
        <w:tblStyle w:val="3"/>
        <w:tblW w:w="8442" w:type="dxa"/>
        <w:jc w:val="center"/>
        <w:tblLayout w:type="autofit"/>
        <w:tblCellMar>
          <w:top w:w="0" w:type="dxa"/>
          <w:left w:w="0" w:type="dxa"/>
          <w:bottom w:w="0" w:type="dxa"/>
          <w:right w:w="0" w:type="dxa"/>
        </w:tblCellMar>
      </w:tblPr>
      <w:tblGrid>
        <w:gridCol w:w="1987"/>
        <w:gridCol w:w="2435"/>
        <w:gridCol w:w="2205"/>
        <w:gridCol w:w="1815"/>
      </w:tblGrid>
      <w:tr>
        <w:tblPrEx>
          <w:tblCellMar>
            <w:top w:w="0" w:type="dxa"/>
            <w:left w:w="0" w:type="dxa"/>
            <w:bottom w:w="0" w:type="dxa"/>
            <w:right w:w="0" w:type="dxa"/>
          </w:tblCellMar>
        </w:tblPrEx>
        <w:trPr>
          <w:trHeight w:val="340" w:hRule="atLeast"/>
          <w:jc w:val="center"/>
        </w:trPr>
        <w:tc>
          <w:tcPr>
            <w:tcW w:w="8442"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本年制发件数</w:t>
            </w:r>
          </w:p>
        </w:tc>
        <w:tc>
          <w:tcPr>
            <w:tcW w:w="220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本年废止件数</w:t>
            </w:r>
          </w:p>
        </w:tc>
        <w:tc>
          <w:tcPr>
            <w:tcW w:w="181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220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181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w:t>
            </w:r>
            <w:r>
              <w:rPr>
                <w:rFonts w:hint="eastAsia" w:cs="Calibri"/>
                <w:b/>
                <w:kern w:val="0"/>
                <w:szCs w:val="21"/>
                <w:lang w:val="en-US" w:eastAsia="zh-CN" w:bidi="ar"/>
              </w:rPr>
              <w:t xml:space="preserve">  </w:t>
            </w:r>
            <w:r>
              <w:rPr>
                <w:rFonts w:cs="Calibri"/>
                <w:b/>
                <w:kern w:val="0"/>
                <w:szCs w:val="21"/>
                <w:lang w:bidi="ar"/>
              </w:rPr>
              <w:t>0</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ascii="宋体" w:hAnsi="宋体" w:cs="宋体"/>
                <w:b/>
                <w:kern w:val="0"/>
                <w:sz w:val="20"/>
                <w:szCs w:val="20"/>
                <w:lang w:bidi="ar"/>
              </w:rPr>
              <w:t>0</w:t>
            </w:r>
          </w:p>
        </w:tc>
        <w:tc>
          <w:tcPr>
            <w:tcW w:w="220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181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b/>
                <w:lang w:eastAsia="zh-CN"/>
              </w:rPr>
            </w:pPr>
            <w:r>
              <w:rPr>
                <w:rFonts w:cs="Calibri"/>
                <w:b/>
                <w:kern w:val="0"/>
                <w:szCs w:val="21"/>
                <w:lang w:bidi="ar"/>
              </w:rPr>
              <w:t> </w:t>
            </w:r>
            <w:r>
              <w:rPr>
                <w:rFonts w:hint="eastAsia" w:cs="Calibri"/>
                <w:b/>
                <w:kern w:val="0"/>
                <w:szCs w:val="21"/>
                <w:lang w:val="en-US" w:eastAsia="zh-CN" w:bidi="ar"/>
              </w:rPr>
              <w:t xml:space="preserve">  0</w:t>
            </w:r>
          </w:p>
        </w:tc>
      </w:tr>
      <w:tr>
        <w:tblPrEx>
          <w:tblCellMar>
            <w:top w:w="0" w:type="dxa"/>
            <w:left w:w="0" w:type="dxa"/>
            <w:bottom w:w="0" w:type="dxa"/>
            <w:right w:w="0" w:type="dxa"/>
          </w:tblCellMar>
        </w:tblPrEx>
        <w:trPr>
          <w:trHeight w:val="340" w:hRule="atLeast"/>
          <w:jc w:val="center"/>
        </w:trPr>
        <w:tc>
          <w:tcPr>
            <w:tcW w:w="844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45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行政许可</w:t>
            </w:r>
          </w:p>
        </w:tc>
        <w:tc>
          <w:tcPr>
            <w:tcW w:w="645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w:t>
            </w:r>
            <w:r>
              <w:rPr>
                <w:rFonts w:hint="eastAsia" w:cs="Calibri"/>
                <w:b/>
                <w:kern w:val="0"/>
                <w:szCs w:val="21"/>
                <w:lang w:val="en-US" w:eastAsia="zh-CN" w:bidi="ar"/>
              </w:rPr>
              <w:t xml:space="preserve">   </w:t>
            </w:r>
            <w:r>
              <w:rPr>
                <w:rFonts w:cs="Calibri"/>
                <w:b/>
                <w:kern w:val="0"/>
                <w:szCs w:val="21"/>
                <w:lang w:bidi="ar"/>
              </w:rPr>
              <w:t>0</w:t>
            </w:r>
          </w:p>
        </w:tc>
      </w:tr>
      <w:tr>
        <w:tblPrEx>
          <w:tblCellMar>
            <w:top w:w="0" w:type="dxa"/>
            <w:left w:w="0" w:type="dxa"/>
            <w:bottom w:w="0" w:type="dxa"/>
            <w:right w:w="0" w:type="dxa"/>
          </w:tblCellMar>
        </w:tblPrEx>
        <w:trPr>
          <w:trHeight w:val="340" w:hRule="atLeast"/>
          <w:jc w:val="center"/>
        </w:trPr>
        <w:tc>
          <w:tcPr>
            <w:tcW w:w="844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45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行政处罚</w:t>
            </w:r>
          </w:p>
        </w:tc>
        <w:tc>
          <w:tcPr>
            <w:tcW w:w="645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 xml:space="preserve"> </w:t>
            </w:r>
            <w:r>
              <w:rPr>
                <w:rFonts w:hint="eastAsia" w:ascii="宋体" w:hAnsi="宋体" w:cs="宋体"/>
                <w:b/>
                <w:kern w:val="0"/>
                <w:sz w:val="20"/>
                <w:szCs w:val="20"/>
                <w:lang w:bidi="ar"/>
              </w:rPr>
              <w:t>0</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行政强制</w:t>
            </w:r>
          </w:p>
        </w:tc>
        <w:tc>
          <w:tcPr>
            <w:tcW w:w="645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 xml:space="preserve"> </w:t>
            </w:r>
            <w:r>
              <w:rPr>
                <w:rFonts w:hint="eastAsia" w:ascii="宋体" w:hAnsi="宋体" w:cs="宋体"/>
                <w:b/>
                <w:kern w:val="0"/>
                <w:sz w:val="20"/>
                <w:szCs w:val="20"/>
                <w:lang w:bidi="ar"/>
              </w:rPr>
              <w:t>0</w:t>
            </w:r>
          </w:p>
        </w:tc>
      </w:tr>
      <w:tr>
        <w:tblPrEx>
          <w:tblCellMar>
            <w:top w:w="0" w:type="dxa"/>
            <w:left w:w="0" w:type="dxa"/>
            <w:bottom w:w="0" w:type="dxa"/>
            <w:right w:w="0" w:type="dxa"/>
          </w:tblCellMar>
        </w:tblPrEx>
        <w:trPr>
          <w:trHeight w:val="340" w:hRule="atLeast"/>
          <w:jc w:val="center"/>
        </w:trPr>
        <w:tc>
          <w:tcPr>
            <w:tcW w:w="844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45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1987"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行政事业性收费</w:t>
            </w:r>
          </w:p>
        </w:tc>
        <w:tc>
          <w:tcPr>
            <w:tcW w:w="6455" w:type="dxa"/>
            <w:gridSpan w:val="3"/>
            <w:tcBorders>
              <w:top w:val="nil"/>
              <w:left w:val="nil"/>
              <w:bottom w:val="single" w:color="auto" w:sz="8" w:space="0"/>
              <w:right w:val="single" w:color="000000" w:sz="8" w:space="0"/>
            </w:tcBorders>
            <w:tcMar>
              <w:left w:w="57" w:type="dxa"/>
              <w:right w:w="57" w:type="dxa"/>
            </w:tcMar>
            <w:vAlign w:val="center"/>
          </w:tcPr>
          <w:p>
            <w:pPr>
              <w:ind w:firstLine="241" w:firstLineChars="100"/>
              <w:rPr>
                <w:rFonts w:ascii="宋体"/>
                <w:b/>
                <w:sz w:val="24"/>
              </w:rPr>
            </w:pPr>
            <w:r>
              <w:rPr>
                <w:rFonts w:hint="eastAsia" w:ascii="宋体"/>
                <w:b/>
                <w:sz w:val="24"/>
              </w:rPr>
              <w:t>0</w:t>
            </w:r>
          </w:p>
        </w:tc>
      </w:tr>
    </w:tbl>
    <w:p>
      <w:pPr>
        <w:pStyle w:val="2"/>
        <w:widowControl/>
        <w:numPr>
          <w:ilvl w:val="0"/>
          <w:numId w:val="1"/>
        </w:numPr>
        <w:shd w:val="clear" w:color="auto" w:fill="FFFFFF"/>
        <w:spacing w:before="0" w:beforeAutospacing="0" w:after="0" w:afterAutospacing="0"/>
        <w:ind w:firstLine="643" w:firstLineChars="200"/>
        <w:jc w:val="both"/>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b/>
              </w:rPr>
            </w:pPr>
            <w:r>
              <w:rPr>
                <w:rFonts w:ascii="楷体" w:hAnsi="楷体" w:eastAsia="楷体" w:cs="楷体"/>
                <w:b/>
                <w:kern w:val="0"/>
                <w:sz w:val="20"/>
                <w:szCs w:val="20"/>
                <w:lang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b/>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b/>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b/>
                <w:sz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商业</w:t>
            </w:r>
          </w:p>
          <w:p>
            <w:pPr>
              <w:widowControl/>
              <w:jc w:val="center"/>
              <w:rPr>
                <w:b/>
              </w:rPr>
            </w:pPr>
            <w:r>
              <w:rPr>
                <w:rFonts w:hint="eastAsia" w:ascii="宋体" w:hAnsi="宋体" w:cs="宋体"/>
                <w:b/>
                <w:kern w:val="0"/>
                <w:sz w:val="20"/>
                <w:szCs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科研</w:t>
            </w:r>
          </w:p>
          <w:p>
            <w:pPr>
              <w:widowControl/>
              <w:jc w:val="center"/>
              <w:rPr>
                <w:b/>
              </w:rPr>
            </w:pPr>
            <w:r>
              <w:rPr>
                <w:rFonts w:hint="eastAsia" w:ascii="宋体" w:hAnsi="宋体" w:cs="宋体"/>
                <w:b/>
                <w:kern w:val="0"/>
                <w:sz w:val="20"/>
                <w:szCs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三、本年度办理结果</w:t>
            </w: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92" w:type="dxa"/>
            <w:tcBorders>
              <w:top w:val="single" w:color="auto" w:sz="8" w:space="0"/>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（二）部分公开</w:t>
            </w:r>
            <w:r>
              <w:rPr>
                <w:rFonts w:hint="eastAsia" w:ascii="楷体" w:hAnsi="楷体" w:eastAsia="楷体" w:cs="楷体"/>
                <w:b/>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（三）不予公开</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（四）无法提供</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（五）不予处理</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outset"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outset"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（六）其他处理</w:t>
            </w:r>
          </w:p>
        </w:tc>
        <w:tc>
          <w:tcPr>
            <w:tcW w:w="3218" w:type="dxa"/>
            <w:tcBorders>
              <w:top w:val="nil"/>
              <w:left w:val="nil"/>
              <w:bottom w:val="single"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Theme="minorEastAsia"/>
                <w:b/>
                <w:lang w:eastAsia="zh-CN"/>
              </w:rPr>
            </w:pPr>
            <w:r>
              <w:rPr>
                <w:rFonts w:hint="eastAsia" w:cs="Calibri"/>
                <w:b/>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r>
    </w:tbl>
    <w:p>
      <w:pPr>
        <w:pStyle w:val="2"/>
        <w:widowControl/>
        <w:numPr>
          <w:ilvl w:val="0"/>
          <w:numId w:val="0"/>
        </w:numPr>
        <w:shd w:val="clear" w:color="auto" w:fill="FFFFFF"/>
        <w:spacing w:before="0" w:beforeAutospacing="0" w:after="0" w:afterAutospacing="0"/>
        <w:jc w:val="both"/>
        <w:rPr>
          <w:rFonts w:hint="eastAsia" w:ascii="黑体" w:hAnsi="黑体" w:eastAsia="黑体" w:cs="黑体"/>
          <w:b/>
          <w:sz w:val="32"/>
          <w:szCs w:val="32"/>
          <w:shd w:val="clear" w:color="auto" w:fill="FFFFFF"/>
        </w:rPr>
      </w:pPr>
    </w:p>
    <w:p>
      <w:pPr>
        <w:pStyle w:val="2"/>
        <w:widowControl/>
        <w:shd w:val="clear" w:color="auto" w:fill="FFFFFF"/>
        <w:spacing w:before="0" w:beforeAutospacing="0" w:after="0" w:afterAutospacing="0"/>
        <w:ind w:firstLine="643" w:firstLineChars="200"/>
        <w:jc w:val="both"/>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b/>
                <w:lang w:eastAsia="zh-CN"/>
              </w:rPr>
            </w:pPr>
            <w:r>
              <w:rPr>
                <w:rFonts w:hint="eastAsia" w:ascii="黑体" w:hAnsi="宋体" w:eastAsia="黑体"/>
                <w:b/>
                <w:kern w:val="0"/>
                <w:sz w:val="20"/>
                <w:szCs w:val="20"/>
              </w:rPr>
              <w:t> </w:t>
            </w:r>
            <w:r>
              <w:rPr>
                <w:rFonts w:hint="eastAsia" w:ascii="黑体" w:hAnsi="黑体" w:eastAsia="黑体"/>
                <w:b/>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Theme="minorEastAsia"/>
                <w:b/>
                <w:lang w:eastAsia="zh-CN"/>
              </w:rPr>
            </w:pPr>
            <w:r>
              <w:rPr>
                <w:rFonts w:hint="eastAsia" w:ascii="宋体" w:hAnsi="宋体"/>
                <w:b/>
                <w:kern w:val="0"/>
                <w:sz w:val="20"/>
                <w:szCs w:val="20"/>
              </w:rPr>
              <w:t> </w:t>
            </w:r>
            <w:r>
              <w:rPr>
                <w:rFonts w:hint="eastAsia" w:ascii="黑体" w:hAnsi="黑体" w:eastAsia="黑体"/>
                <w:b/>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r>
              <w:rPr>
                <w:rFonts w:hint="eastAsia" w:ascii="宋体" w:hAnsi="宋体"/>
                <w:b/>
                <w:kern w:val="0"/>
                <w:sz w:val="20"/>
                <w:szCs w:val="20"/>
              </w:rPr>
              <w:t>0</w:t>
            </w:r>
          </w:p>
        </w:tc>
      </w:tr>
    </w:tbl>
    <w:p>
      <w:pPr>
        <w:pStyle w:val="2"/>
        <w:widowControl/>
        <w:shd w:val="clear" w:color="auto" w:fill="FFFFFF"/>
        <w:spacing w:before="0" w:beforeAutospacing="0" w:after="0" w:afterAutospacing="0"/>
        <w:ind w:firstLine="643" w:firstLineChars="200"/>
        <w:jc w:val="both"/>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五、存在的主要问题及改进情况</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2022年，我街道在政府信息公开工作上虽然取得了一些成绩，但在对照省、市、县的要求还存在一定差距和不足，主要表现在：有的科室政务公开工作的实效性不够强，流于形式，公开的内容不全面、不够及时。2023年，我街道将切实加大对政务公开工作的推进力度，推动政府信息公开工作朝健康规范方向发展。</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针对上述问题和不足，2023年我街道将通过以下几条措施加以改进：</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一是进一步加强政府信息公开工作力度，防止工作松懈，继续高度重视政府信息公开工作，把政府信息公开工作抓在手中、落到实处，确保业务人员相对固定，做到专职、专责、专心，确保街道政府信息公开工作有序推进。</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二是进一步加强学习，吃透上情，随时学习掌握上级对政府信息公开工作的新要求，进一步丰富公开形式，促进政府信息公开工作深入开展。</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三是进一步拓展政务公开形式，创新公开方法，通过开展多种形式的宣传活动，提高公众对政府信息公开的知晓率和参与度，不断补充完善政府信息公开目录，拓展政府信息公开渠道，提升政府信息公开整体水平。六、其他需要报告的事项</w:t>
      </w:r>
    </w:p>
    <w:p>
      <w:pPr>
        <w:pStyle w:val="2"/>
        <w:widowControl/>
        <w:shd w:val="clear" w:color="auto" w:fill="FFFFFF"/>
        <w:spacing w:before="0" w:beforeAutospacing="0" w:after="0" w:afterAutospacing="0"/>
        <w:ind w:firstLine="643" w:firstLineChars="200"/>
        <w:jc w:val="both"/>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rPr>
        <w:t>六、其他需要报告的事项</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bookmarkStart w:id="0" w:name="_GoBack"/>
      <w:bookmarkEnd w:id="0"/>
      <w:r>
        <w:rPr>
          <w:rFonts w:hint="eastAsia" w:ascii="方正仿宋简体" w:hAnsi="方正仿宋简体" w:eastAsia="方正仿宋简体" w:cs="方正仿宋简体"/>
          <w:b/>
          <w:kern w:val="2"/>
          <w:sz w:val="32"/>
          <w:szCs w:val="32"/>
        </w:rPr>
        <w:t>（一）收取信息处理费情况</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本年度我街道信息处理费收取金额为0。</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（二）落实上年度政务公开工作要点情况</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健全工作制度，根据工作实际制定2022年度工作实施方案，进一步明确工作目标，按照依法公开、客观真实、全面公开、注重实效、方便群众的原则，分工负责、职责明确，保障了政府信息公开工作依法、有序、及时、准确地开展。</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（三）人大代表建议和政协提案办理结果情况</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2022年，县人大代表对街道共提出意见2件，县政协委员对街道共提出意见5件，办理结果按时公开。</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（四）政务公开工作创新情况。持续探索政务公开体验区建设，逐步提高政务公开的便民性、规范性、标准性。</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（五）政府信息公开工作年度报告数据统计需要说明的事项。无。</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（六）本行政机关认为需要报告的其他事项。无。</w:t>
      </w:r>
    </w:p>
    <w:p>
      <w:pPr>
        <w:pStyle w:val="2"/>
        <w:widowControl/>
        <w:shd w:val="clear" w:color="auto" w:fill="FFFFFF"/>
        <w:spacing w:before="0" w:beforeAutospacing="0" w:after="0" w:afterAutospacing="0" w:line="56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（七）其他有关文件专门要求通过政府信息公开工作年度报告予以报告的事项。无。</w:t>
      </w:r>
    </w:p>
    <w:p>
      <w:pPr>
        <w:pStyle w:val="2"/>
        <w:widowControl/>
        <w:spacing w:beforeAutospacing="0" w:afterAutospacing="0" w:line="420" w:lineRule="atLeast"/>
        <w:ind w:firstLine="420"/>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BA887"/>
    <w:multiLevelType w:val="singleLevel"/>
    <w:tmpl w:val="D49BA8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NWFiYjkzYTIxZjAyNGU1YjcyNzNjYjAxMWVhZmEifQ=="/>
  </w:docVars>
  <w:rsids>
    <w:rsidRoot w:val="003B371B"/>
    <w:rsid w:val="003251F7"/>
    <w:rsid w:val="003B371B"/>
    <w:rsid w:val="00BF0FDC"/>
    <w:rsid w:val="00EA5DC6"/>
    <w:rsid w:val="05B5735A"/>
    <w:rsid w:val="131C20FB"/>
    <w:rsid w:val="147F3A8E"/>
    <w:rsid w:val="159A081F"/>
    <w:rsid w:val="1CD40419"/>
    <w:rsid w:val="22FD6550"/>
    <w:rsid w:val="24A50C1E"/>
    <w:rsid w:val="2BEB2086"/>
    <w:rsid w:val="2DF857E7"/>
    <w:rsid w:val="33A71E25"/>
    <w:rsid w:val="3EB64970"/>
    <w:rsid w:val="51BC1CFD"/>
    <w:rsid w:val="57FB1860"/>
    <w:rsid w:val="5EF14116"/>
    <w:rsid w:val="67780823"/>
    <w:rsid w:val="6AE60F06"/>
    <w:rsid w:val="77333172"/>
    <w:rsid w:val="7A8F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22"/>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2743</Words>
  <Characters>2861</Characters>
  <Lines>22</Lines>
  <Paragraphs>6</Paragraphs>
  <TotalTime>0</TotalTime>
  <ScaleCrop>false</ScaleCrop>
  <LinksUpToDate>false</LinksUpToDate>
  <CharactersWithSpaces>3049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2023-01-19T09:13:00Z</dcterms:created>
  <dc:creator>Administrator</dc:creator>
  <cp:lastModifiedBy>cloud</cp:lastModifiedBy>
  <dcterms:modified xsi:type="dcterms:W3CDTF">2023-02-13T07:18:34Z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E4826CCE5A4844D283EB36F85A6688B2</vt:lpwstr>
  </property>
</Properties>
</file>