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B3DBB">
      <w:pPr>
        <w:pStyle w:val="3"/>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rPr>
        <w:t>微山县市场监督管理局202</w:t>
      </w:r>
      <w:r>
        <w:rPr>
          <w:rFonts w:hint="eastAsia" w:ascii="方正小标宋简体" w:hAnsi="方正小标宋简体" w:eastAsia="方正小标宋简体" w:cs="方正小标宋简体"/>
          <w:b/>
          <w:bCs w:val="0"/>
          <w:color w:val="auto"/>
          <w:sz w:val="44"/>
          <w:szCs w:val="44"/>
          <w:lang w:val="en-US" w:eastAsia="zh-CN"/>
        </w:rPr>
        <w:t>4</w:t>
      </w:r>
      <w:r>
        <w:rPr>
          <w:rFonts w:hint="eastAsia" w:ascii="方正小标宋简体" w:hAnsi="方正小标宋简体" w:eastAsia="方正小标宋简体" w:cs="方正小标宋简体"/>
          <w:b/>
          <w:bCs w:val="0"/>
          <w:color w:val="auto"/>
          <w:sz w:val="44"/>
          <w:szCs w:val="44"/>
        </w:rPr>
        <w:t>年政府信息公开工作年度报告</w:t>
      </w:r>
    </w:p>
    <w:p w14:paraId="269F77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p w14:paraId="24795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Style w:val="6"/>
          <w:rFonts w:hint="default" w:ascii="方正仿宋简体" w:hAnsi="方正仿宋简体" w:eastAsia="方正仿宋简体" w:cs="方正仿宋简体"/>
          <w:b/>
          <w:bCs w:val="0"/>
          <w:i w:val="0"/>
          <w:iCs w:val="0"/>
          <w:caps w:val="0"/>
          <w:color w:val="auto"/>
          <w:spacing w:val="0"/>
          <w:sz w:val="32"/>
          <w:szCs w:val="32"/>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本报告由</w:t>
      </w:r>
      <w:r>
        <w:rPr>
          <w:rStyle w:val="6"/>
          <w:rFonts w:hint="eastAsia" w:ascii="方正仿宋简体" w:hAnsi="方正仿宋简体" w:eastAsia="方正仿宋简体" w:cs="方正仿宋简体"/>
          <w:b/>
          <w:bCs w:val="0"/>
          <w:i w:val="0"/>
          <w:iCs w:val="0"/>
          <w:caps w:val="0"/>
          <w:color w:val="auto"/>
          <w:spacing w:val="0"/>
          <w:kern w:val="2"/>
          <w:sz w:val="32"/>
          <w:szCs w:val="32"/>
          <w:u w:val="none"/>
          <w:lang w:bidi="ar-SA"/>
        </w:rPr>
        <w:t>微山县市场监督管理局</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按照《中华人民共和国政府信息公开条例》（以下简称《条例》）和《中华人民共和国政府信息公开工作年度报告格式》（国办公开办函〔2021〕30号）要求编制。</w:t>
      </w:r>
    </w:p>
    <w:p w14:paraId="4B29D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default" w:ascii="Times New Roman" w:hAnsi="Times New Roman" w:cs="Times New Roman"/>
          <w:b/>
          <w:bCs w:val="0"/>
          <w:i w:val="0"/>
          <w:iCs w:val="0"/>
          <w:caps w:val="0"/>
          <w:color w:val="auto"/>
          <w:spacing w:val="0"/>
          <w:sz w:val="32"/>
          <w:szCs w:val="32"/>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本报告内容包括总体情况、主动公开政府信息情况、收到和处理政府信息公开申请情况、政府信息公开行政复议和行政诉讼情况、存在的主要问题及改进情况、其他需要报告的事项等六部分内容。</w:t>
      </w:r>
    </w:p>
    <w:p w14:paraId="38D6D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both"/>
        <w:rPr>
          <w:rFonts w:hint="default" w:ascii="Times New Roman" w:hAnsi="Times New Roman" w:cs="Times New Roman"/>
          <w:b/>
          <w:bCs w:val="0"/>
          <w:i w:val="0"/>
          <w:iCs w:val="0"/>
          <w:caps w:val="0"/>
          <w:color w:val="auto"/>
          <w:spacing w:val="0"/>
          <w:sz w:val="32"/>
          <w:szCs w:val="32"/>
        </w:rPr>
      </w:pP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本报告所列数据的统计期限自202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年1月1日起至202</w:t>
      </w:r>
      <w:r>
        <w:rPr>
          <w:rStyle w:val="6"/>
          <w:rFonts w:hint="eastAsia" w:ascii="方正仿宋简体" w:hAnsi="方正仿宋简体" w:eastAsia="方正仿宋简体" w:cs="方正仿宋简体"/>
          <w:b/>
          <w:bCs w:val="0"/>
          <w:i w:val="0"/>
          <w:iCs w:val="0"/>
          <w:caps w:val="0"/>
          <w:color w:val="auto"/>
          <w:spacing w:val="0"/>
          <w:kern w:val="2"/>
          <w:sz w:val="32"/>
          <w:szCs w:val="32"/>
          <w:lang w:val="en-US" w:eastAsia="zh-CN" w:bidi="ar-SA"/>
        </w:rPr>
        <w:t>4</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年12月31日止。本报告电子版可在“中国·济宁”政府门户网站（</w:t>
      </w:r>
      <w:r>
        <w:rPr>
          <w:rFonts w:hint="default" w:ascii="方正仿宋简体" w:hAnsi="方正仿宋简体" w:eastAsia="方正仿宋简体" w:cs="方正仿宋简体"/>
          <w:b/>
          <w:bCs w:val="0"/>
          <w:i w:val="0"/>
          <w:iCs w:val="0"/>
          <w:caps w:val="0"/>
          <w:color w:val="auto"/>
          <w:spacing w:val="0"/>
          <w:sz w:val="32"/>
          <w:szCs w:val="32"/>
          <w:shd w:val="clear" w:color="auto" w:fill="FFFFFF"/>
        </w:rPr>
        <w:t>http://www.weishan.gov.cn/</w:t>
      </w:r>
      <w:r>
        <w:rPr>
          <w:rFonts w:hint="eastAsia" w:ascii="方正仿宋简体" w:hAnsi="方正仿宋简体" w:eastAsia="方正仿宋简体" w:cs="方正仿宋简体"/>
          <w:b/>
          <w:bCs w:val="0"/>
          <w:i w:val="0"/>
          <w:iCs w:val="0"/>
          <w:caps w:val="0"/>
          <w:color w:val="auto"/>
          <w:spacing w:val="0"/>
          <w:sz w:val="32"/>
          <w:szCs w:val="32"/>
          <w:shd w:val="clear" w:color="auto" w:fill="FFFFFF"/>
        </w:rPr>
        <w:t>）</w:t>
      </w:r>
      <w:r>
        <w:rPr>
          <w:rStyle w:val="6"/>
          <w:rFonts w:hint="eastAsia" w:ascii="方正仿宋简体" w:hAnsi="方正仿宋简体" w:eastAsia="方正仿宋简体" w:cs="方正仿宋简体"/>
          <w:b/>
          <w:bCs w:val="0"/>
          <w:i w:val="0"/>
          <w:iCs w:val="0"/>
          <w:caps w:val="0"/>
          <w:color w:val="auto"/>
          <w:spacing w:val="0"/>
          <w:kern w:val="2"/>
          <w:sz w:val="32"/>
          <w:szCs w:val="32"/>
          <w:lang w:bidi="ar-SA"/>
        </w:rPr>
        <w:t>查阅或下载。</w:t>
      </w:r>
      <w:r>
        <w:rPr>
          <w:rFonts w:ascii="方正仿宋简体" w:hAnsi="方正仿宋简体" w:eastAsia="方正仿宋简体" w:cs="方正仿宋简体"/>
          <w:b/>
          <w:bCs w:val="0"/>
          <w:i w:val="0"/>
          <w:iCs w:val="0"/>
          <w:caps w:val="0"/>
          <w:color w:val="auto"/>
          <w:spacing w:val="0"/>
          <w:sz w:val="32"/>
          <w:szCs w:val="32"/>
          <w:shd w:val="clear" w:color="auto" w:fill="FFFFFF"/>
        </w:rPr>
        <w:t>如对本报告有疑问，请与</w:t>
      </w:r>
      <w:r>
        <w:rPr>
          <w:rStyle w:val="6"/>
          <w:rFonts w:hint="eastAsia" w:ascii="方正仿宋简体" w:hAnsi="方正仿宋简体" w:eastAsia="方正仿宋简体" w:cs="方正仿宋简体"/>
          <w:b/>
          <w:bCs w:val="0"/>
          <w:i w:val="0"/>
          <w:iCs w:val="0"/>
          <w:caps w:val="0"/>
          <w:color w:val="auto"/>
          <w:spacing w:val="0"/>
          <w:kern w:val="2"/>
          <w:sz w:val="32"/>
          <w:szCs w:val="32"/>
          <w:u w:val="none"/>
          <w:lang w:bidi="ar-SA"/>
        </w:rPr>
        <w:t>微山县市场监督管理局</w:t>
      </w:r>
      <w:r>
        <w:rPr>
          <w:rFonts w:ascii="方正仿宋简体" w:hAnsi="方正仿宋简体" w:eastAsia="方正仿宋简体" w:cs="方正仿宋简体"/>
          <w:b/>
          <w:bCs w:val="0"/>
          <w:i w:val="0"/>
          <w:iCs w:val="0"/>
          <w:caps w:val="0"/>
          <w:color w:val="auto"/>
          <w:spacing w:val="0"/>
          <w:sz w:val="32"/>
          <w:szCs w:val="32"/>
          <w:shd w:val="clear" w:color="auto" w:fill="FFFFFF"/>
        </w:rPr>
        <w:t>联系（</w:t>
      </w:r>
      <w:r>
        <w:rPr>
          <w:rFonts w:hint="eastAsia" w:ascii="方正仿宋简体" w:hAnsi="方正仿宋简体" w:eastAsia="方正仿宋简体" w:cs="方正仿宋简体"/>
          <w:b/>
          <w:bCs w:val="0"/>
          <w:i w:val="0"/>
          <w:iCs w:val="0"/>
          <w:caps w:val="0"/>
          <w:color w:val="auto"/>
          <w:spacing w:val="0"/>
          <w:sz w:val="32"/>
          <w:szCs w:val="32"/>
          <w:shd w:val="clear" w:color="auto" w:fill="FFFFFF"/>
        </w:rPr>
        <w:t>地址：山东省济宁市微山县东风东路109号，联系电话：0537-7810510）。</w:t>
      </w:r>
    </w:p>
    <w:p w14:paraId="7796C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一、总体情况</w:t>
      </w:r>
    </w:p>
    <w:p w14:paraId="73544F0D">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rPr>
        <w:t>2024年，县市场监管局以习近平新时代中国特色社会主义思想为指导，认真贯彻落实2024年政务公开工作重点任务要求，准确把握政务公开工作的职责定位和面临的形势要求，充分发挥市场监督管理相关信息对人民群众生产、生活和经济社会活动的服务作用，坚持及时、准确、规范公开政府信息，切实保障人民群众的知情权、参与权、监督权和表达权。</w:t>
      </w:r>
    </w:p>
    <w:p w14:paraId="6A5D46EC">
      <w:pPr>
        <w:numPr>
          <w:ilvl w:val="0"/>
          <w:numId w:val="1"/>
        </w:numPr>
        <w:ind w:firstLine="643" w:firstLineChars="200"/>
        <w:rPr>
          <w:rStyle w:val="6"/>
          <w:rFonts w:ascii="方正楷体简体" w:hAnsi="方正楷体简体" w:eastAsia="方正楷体简体" w:cs="方正楷体简体"/>
          <w:b/>
          <w:bCs w:val="0"/>
          <w:i w:val="0"/>
          <w:iCs w:val="0"/>
          <w:caps w:val="0"/>
          <w:color w:val="auto"/>
          <w:spacing w:val="0"/>
          <w:sz w:val="32"/>
          <w:szCs w:val="32"/>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主动公开</w:t>
      </w:r>
      <w:r>
        <w:rPr>
          <w:rStyle w:val="6"/>
          <w:rFonts w:ascii="方正楷体简体" w:hAnsi="方正楷体简体" w:eastAsia="方正楷体简体" w:cs="方正楷体简体"/>
          <w:b/>
          <w:bCs w:val="0"/>
          <w:i w:val="0"/>
          <w:iCs w:val="0"/>
          <w:caps w:val="0"/>
          <w:color w:val="auto"/>
          <w:spacing w:val="0"/>
          <w:sz w:val="32"/>
          <w:szCs w:val="32"/>
        </w:rPr>
        <w:t>情况</w:t>
      </w:r>
    </w:p>
    <w:p w14:paraId="26328CBF">
      <w:pPr>
        <w:numPr>
          <w:ilvl w:val="0"/>
          <w:numId w:val="0"/>
        </w:numPr>
        <w:ind w:firstLine="643" w:firstLineChars="200"/>
        <w:rPr>
          <w:rFonts w:hint="eastAsia" w:ascii="仿宋_GB2312" w:eastAsia="仿宋_GB2312"/>
          <w:b/>
          <w:bCs w:val="0"/>
          <w:color w:val="auto"/>
          <w:sz w:val="32"/>
          <w:szCs w:val="32"/>
        </w:rPr>
      </w:pPr>
      <w:r>
        <w:rPr>
          <w:rFonts w:hint="eastAsia" w:ascii="仿宋_GB2312" w:eastAsia="仿宋_GB2312"/>
          <w:b/>
          <w:bCs w:val="0"/>
          <w:color w:val="auto"/>
          <w:sz w:val="32"/>
          <w:szCs w:val="32"/>
        </w:rPr>
        <w:t>全年在县政府门户网站共发布信息239条。</w:t>
      </w:r>
      <w:r>
        <w:rPr>
          <w:rFonts w:hint="eastAsia" w:ascii="仿宋_GB2312" w:eastAsia="仿宋_GB2312"/>
          <w:b/>
          <w:bCs w:val="0"/>
          <w:color w:val="auto"/>
          <w:sz w:val="32"/>
          <w:szCs w:val="32"/>
          <w:lang w:val="en-US" w:eastAsia="zh-CN"/>
        </w:rPr>
        <w:t>其中发布</w:t>
      </w:r>
      <w:r>
        <w:rPr>
          <w:rFonts w:hint="eastAsia" w:ascii="仿宋_GB2312" w:eastAsia="仿宋_GB2312"/>
          <w:b/>
          <w:bCs w:val="0"/>
          <w:color w:val="auto"/>
          <w:sz w:val="32"/>
          <w:szCs w:val="32"/>
        </w:rPr>
        <w:t>各类</w:t>
      </w:r>
      <w:r>
        <w:rPr>
          <w:rFonts w:hint="eastAsia" w:ascii="仿宋_GB2312" w:eastAsia="仿宋_GB2312"/>
          <w:b/>
          <w:bCs w:val="0"/>
          <w:color w:val="auto"/>
          <w:sz w:val="32"/>
          <w:szCs w:val="32"/>
          <w:lang w:val="en-US" w:eastAsia="zh-CN"/>
        </w:rPr>
        <w:t>工作动态90条，通知公告27条，食品药品监管信息26条，食品药品化妆品医疗器械等类别行政处罚信息83条，</w:t>
      </w:r>
      <w:r>
        <w:rPr>
          <w:rFonts w:hint="eastAsia" w:ascii="仿宋_GB2312" w:eastAsia="仿宋_GB2312"/>
          <w:b/>
          <w:bCs w:val="0"/>
          <w:color w:val="auto"/>
          <w:sz w:val="32"/>
          <w:szCs w:val="32"/>
        </w:rPr>
        <w:t>政策解读6条</w:t>
      </w:r>
      <w:r>
        <w:rPr>
          <w:rFonts w:hint="eastAsia" w:ascii="仿宋_GB2312" w:eastAsia="仿宋_GB2312"/>
          <w:b/>
          <w:bCs w:val="0"/>
          <w:color w:val="auto"/>
          <w:sz w:val="32"/>
          <w:szCs w:val="32"/>
          <w:lang w:eastAsia="zh-CN"/>
        </w:rPr>
        <w:t>，</w:t>
      </w:r>
      <w:r>
        <w:rPr>
          <w:rFonts w:hint="eastAsia" w:ascii="仿宋_GB2312" w:eastAsia="仿宋_GB2312"/>
          <w:b/>
          <w:bCs w:val="0"/>
          <w:color w:val="auto"/>
          <w:sz w:val="32"/>
          <w:szCs w:val="32"/>
          <w:lang w:val="en-US" w:eastAsia="zh-CN"/>
        </w:rPr>
        <w:t>其他类信息7条</w:t>
      </w:r>
      <w:r>
        <w:rPr>
          <w:rFonts w:hint="eastAsia" w:ascii="仿宋_GB2312" w:eastAsia="仿宋_GB2312"/>
          <w:b/>
          <w:bCs w:val="0"/>
          <w:color w:val="auto"/>
          <w:sz w:val="32"/>
          <w:szCs w:val="32"/>
        </w:rPr>
        <w:t>。</w:t>
      </w:r>
    </w:p>
    <w:p w14:paraId="7BA6DD0F">
      <w:pPr>
        <w:numPr>
          <w:ilvl w:val="0"/>
          <w:numId w:val="0"/>
        </w:numPr>
        <w:jc w:val="center"/>
        <w:rPr>
          <w:rFonts w:hint="eastAsia" w:ascii="仿宋_GB2312" w:eastAsia="仿宋_GB2312"/>
          <w:b/>
          <w:bCs w:val="0"/>
          <w:color w:val="auto"/>
          <w:sz w:val="32"/>
          <w:szCs w:val="32"/>
          <w:lang w:eastAsia="zh-CN"/>
        </w:rPr>
      </w:pPr>
      <w:r>
        <w:rPr>
          <w:rFonts w:hint="eastAsia" w:ascii="仿宋_GB2312" w:eastAsia="仿宋_GB2312"/>
          <w:b/>
          <w:bCs w:val="0"/>
          <w:color w:val="auto"/>
          <w:sz w:val="32"/>
          <w:szCs w:val="32"/>
          <w:lang w:eastAsia="zh-CN"/>
        </w:rPr>
        <w:drawing>
          <wp:inline distT="0" distB="0" distL="114300" distR="114300">
            <wp:extent cx="5256530" cy="2988310"/>
            <wp:effectExtent l="5080" t="4445" r="15240" b="17145"/>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3AAF77B">
      <w:pPr>
        <w:numPr>
          <w:ilvl w:val="0"/>
          <w:numId w:val="1"/>
        </w:numPr>
        <w:ind w:firstLine="643" w:firstLineChars="20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依申请公开情况</w:t>
      </w:r>
    </w:p>
    <w:p w14:paraId="427335F7">
      <w:pPr>
        <w:numPr>
          <w:ilvl w:val="0"/>
          <w:numId w:val="0"/>
        </w:numPr>
        <w:ind w:firstLine="643" w:firstLineChars="200"/>
        <w:rPr>
          <w:rFonts w:hint="eastAsia" w:ascii="仿宋_GB2312" w:eastAsia="仿宋_GB2312"/>
          <w:b/>
          <w:bCs w:val="0"/>
          <w:color w:val="auto"/>
          <w:sz w:val="32"/>
          <w:szCs w:val="32"/>
        </w:rPr>
      </w:pPr>
      <w:r>
        <w:rPr>
          <w:rFonts w:hint="eastAsia" w:ascii="仿宋_GB2312" w:eastAsia="仿宋_GB2312"/>
          <w:b/>
          <w:bCs w:val="0"/>
          <w:color w:val="auto"/>
          <w:sz w:val="32"/>
          <w:szCs w:val="32"/>
        </w:rPr>
        <w:t>202</w:t>
      </w:r>
      <w:r>
        <w:rPr>
          <w:rFonts w:hint="eastAsia" w:ascii="仿宋_GB2312" w:eastAsia="仿宋_GB2312"/>
          <w:b/>
          <w:bCs w:val="0"/>
          <w:color w:val="auto"/>
          <w:sz w:val="32"/>
          <w:szCs w:val="32"/>
          <w:lang w:val="en-US" w:eastAsia="zh-CN"/>
        </w:rPr>
        <w:t>4</w:t>
      </w:r>
      <w:r>
        <w:rPr>
          <w:rFonts w:hint="eastAsia" w:ascii="仿宋_GB2312" w:eastAsia="仿宋_GB2312"/>
          <w:b/>
          <w:bCs w:val="0"/>
          <w:color w:val="auto"/>
          <w:sz w:val="32"/>
          <w:szCs w:val="32"/>
        </w:rPr>
        <w:t>年，我局收到政府信息公开申请</w:t>
      </w:r>
      <w:r>
        <w:rPr>
          <w:rFonts w:hint="eastAsia" w:ascii="仿宋_GB2312" w:eastAsia="仿宋_GB2312"/>
          <w:b/>
          <w:bCs w:val="0"/>
          <w:color w:val="auto"/>
          <w:sz w:val="32"/>
          <w:szCs w:val="32"/>
          <w:lang w:val="en-US" w:eastAsia="zh-CN"/>
        </w:rPr>
        <w:t>10</w:t>
      </w:r>
      <w:r>
        <w:rPr>
          <w:rFonts w:hint="eastAsia" w:ascii="仿宋_GB2312" w:eastAsia="仿宋_GB2312"/>
          <w:b/>
          <w:bCs w:val="0"/>
          <w:color w:val="auto"/>
          <w:sz w:val="32"/>
          <w:szCs w:val="32"/>
        </w:rPr>
        <w:t>件，按时</w:t>
      </w:r>
      <w:r>
        <w:rPr>
          <w:rFonts w:hint="eastAsia" w:ascii="仿宋_GB2312" w:eastAsia="仿宋_GB2312"/>
          <w:b/>
          <w:bCs w:val="0"/>
          <w:color w:val="auto"/>
          <w:sz w:val="32"/>
          <w:szCs w:val="32"/>
          <w:lang w:eastAsia="zh-CN"/>
        </w:rPr>
        <w:t>答复</w:t>
      </w:r>
      <w:r>
        <w:rPr>
          <w:rFonts w:hint="eastAsia" w:ascii="仿宋_GB2312" w:eastAsia="仿宋_GB2312"/>
          <w:b/>
          <w:bCs w:val="0"/>
          <w:color w:val="auto"/>
          <w:sz w:val="32"/>
          <w:szCs w:val="32"/>
          <w:lang w:val="en-US" w:eastAsia="zh-CN"/>
        </w:rPr>
        <w:t>10</w:t>
      </w:r>
      <w:r>
        <w:rPr>
          <w:rFonts w:hint="eastAsia" w:ascii="仿宋_GB2312" w:eastAsia="仿宋_GB2312"/>
          <w:b/>
          <w:bCs w:val="0"/>
          <w:color w:val="auto"/>
          <w:sz w:val="32"/>
          <w:szCs w:val="32"/>
        </w:rPr>
        <w:t>件</w:t>
      </w:r>
      <w:r>
        <w:rPr>
          <w:rFonts w:hint="eastAsia" w:ascii="仿宋_GB2312" w:eastAsia="仿宋_GB2312"/>
          <w:b/>
          <w:bCs w:val="0"/>
          <w:color w:val="auto"/>
          <w:sz w:val="32"/>
          <w:szCs w:val="32"/>
          <w:lang w:eastAsia="zh-CN"/>
        </w:rPr>
        <w:t>，</w:t>
      </w:r>
      <w:r>
        <w:rPr>
          <w:rFonts w:hint="eastAsia" w:ascii="仿宋_GB2312" w:eastAsia="仿宋_GB2312"/>
          <w:b/>
          <w:bCs w:val="0"/>
          <w:color w:val="auto"/>
          <w:sz w:val="32"/>
          <w:szCs w:val="32"/>
          <w:lang w:val="en-US" w:eastAsia="zh-CN"/>
        </w:rPr>
        <w:t>均已办结</w:t>
      </w:r>
      <w:r>
        <w:rPr>
          <w:rFonts w:hint="eastAsia" w:ascii="仿宋_GB2312" w:eastAsia="仿宋_GB2312"/>
          <w:b/>
          <w:bCs w:val="0"/>
          <w:color w:val="auto"/>
          <w:sz w:val="32"/>
          <w:szCs w:val="32"/>
        </w:rPr>
        <w:t>。</w:t>
      </w:r>
    </w:p>
    <w:p w14:paraId="44A11F19">
      <w:pPr>
        <w:numPr>
          <w:ilvl w:val="0"/>
          <w:numId w:val="0"/>
        </w:numPr>
        <w:jc w:val="center"/>
        <w:rPr>
          <w:rFonts w:hint="eastAsia" w:ascii="仿宋_GB2312" w:eastAsia="仿宋_GB2312"/>
          <w:b/>
          <w:bCs w:val="0"/>
          <w:color w:val="auto"/>
          <w:sz w:val="32"/>
          <w:szCs w:val="32"/>
          <w:lang w:eastAsia="zh-CN"/>
        </w:rPr>
      </w:pPr>
      <w:r>
        <w:rPr>
          <w:rFonts w:hint="eastAsia" w:ascii="仿宋_GB2312" w:eastAsia="仿宋_GB2312"/>
          <w:b/>
          <w:bCs w:val="0"/>
          <w:color w:val="auto"/>
          <w:sz w:val="32"/>
          <w:szCs w:val="32"/>
          <w:lang w:eastAsia="zh-CN"/>
        </w:rPr>
        <w:drawing>
          <wp:inline distT="0" distB="0" distL="114300" distR="114300">
            <wp:extent cx="5256530" cy="2988310"/>
            <wp:effectExtent l="5080" t="4445" r="15240" b="55245"/>
            <wp:docPr id="4" name="图表 4"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6CF6254">
      <w:pPr>
        <w:numPr>
          <w:ilvl w:val="0"/>
          <w:numId w:val="1"/>
        </w:numPr>
        <w:ind w:firstLine="643" w:firstLineChars="20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政府信息管理情况</w:t>
      </w:r>
    </w:p>
    <w:p w14:paraId="0FD12EDA">
      <w:pPr>
        <w:numPr>
          <w:ilvl w:val="0"/>
          <w:numId w:val="0"/>
        </w:numPr>
        <w:ind w:firstLine="643" w:firstLineChars="200"/>
        <w:rPr>
          <w:rFonts w:hint="default"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县市场监督管理局切实落实政府信息公开发布主体责任，严格按照《政府信息公开指南》要求执行政府公开信息审批和发布流程。建立由分管领导直接管理，责任科室提供信息，信息公开小组审核发布的政府信息公开发布管理体系，持续强化政府信息管理工作的组织领导</w:t>
      </w:r>
      <w:r>
        <w:rPr>
          <w:rFonts w:hint="eastAsia" w:ascii="仿宋_GB2312" w:eastAsia="仿宋_GB2312"/>
          <w:b/>
          <w:bCs w:val="0"/>
          <w:color w:val="auto"/>
          <w:sz w:val="32"/>
          <w:szCs w:val="32"/>
        </w:rPr>
        <w:t>。</w:t>
      </w:r>
      <w:r>
        <w:rPr>
          <w:rFonts w:hint="eastAsia" w:ascii="仿宋_GB2312" w:eastAsia="仿宋_GB2312"/>
          <w:b/>
          <w:bCs w:val="0"/>
          <w:color w:val="auto"/>
          <w:sz w:val="32"/>
          <w:szCs w:val="32"/>
          <w:lang w:val="en-US" w:eastAsia="zh-CN"/>
        </w:rPr>
        <w:t>定期开展自查调整，不断修改优化信息内容，推动信息公开工作规范化。暂无规范性文件。</w:t>
      </w:r>
    </w:p>
    <w:p w14:paraId="4C979234">
      <w:pPr>
        <w:numPr>
          <w:ilvl w:val="0"/>
          <w:numId w:val="1"/>
        </w:numPr>
        <w:ind w:firstLine="643" w:firstLineChars="20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政府信息公开平台建设情况</w:t>
      </w:r>
    </w:p>
    <w:p w14:paraId="3085B150">
      <w:pPr>
        <w:numPr>
          <w:ilvl w:val="0"/>
          <w:numId w:val="0"/>
        </w:numPr>
        <w:ind w:firstLine="643" w:firstLineChars="200"/>
        <w:rPr>
          <w:rFonts w:hint="default"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县市场监督管理局依托微山县人民政府网站信息公开板块及看微山等多个渠道，发布政务服务事项目录，办事指南，咨询服务，工作动态，通知公告，食品药品监管信息政策文件解读等信息，并不断强化对信息的日常运维。重点加强对食品药品化妆品医疗器械等涉及日常生活重点领域的产品监督检查抽检处置情况的公告，让信息以集成性易读懂的形式被群众所了解</w:t>
      </w:r>
      <w:r>
        <w:rPr>
          <w:rFonts w:hint="eastAsia" w:ascii="仿宋_GB2312" w:eastAsia="仿宋_GB2312"/>
          <w:b/>
          <w:bCs w:val="0"/>
          <w:color w:val="auto"/>
          <w:sz w:val="32"/>
          <w:szCs w:val="32"/>
        </w:rPr>
        <w:t>。</w:t>
      </w:r>
      <w:r>
        <w:rPr>
          <w:rFonts w:hint="eastAsia" w:ascii="仿宋_GB2312" w:eastAsia="仿宋_GB2312"/>
          <w:b/>
          <w:bCs w:val="0"/>
          <w:color w:val="auto"/>
          <w:sz w:val="32"/>
          <w:szCs w:val="32"/>
          <w:lang w:val="en-US" w:eastAsia="zh-CN"/>
        </w:rPr>
        <w:t>及时动态更新，提高信息公开发布实效，不断提高市场监管服务质效。</w:t>
      </w:r>
    </w:p>
    <w:p w14:paraId="6163A48E">
      <w:pPr>
        <w:numPr>
          <w:ilvl w:val="0"/>
          <w:numId w:val="1"/>
        </w:numPr>
        <w:ind w:firstLine="643" w:firstLineChars="200"/>
        <w:rPr>
          <w:rStyle w:val="6"/>
          <w:rFonts w:hint="eastAsia" w:ascii="方正楷体简体" w:hAnsi="方正楷体简体" w:eastAsia="方正楷体简体" w:cs="方正楷体简体"/>
          <w:b/>
          <w:bCs w:val="0"/>
          <w:i w:val="0"/>
          <w:iCs w:val="0"/>
          <w:caps w:val="0"/>
          <w:color w:val="auto"/>
          <w:spacing w:val="0"/>
          <w:sz w:val="32"/>
          <w:szCs w:val="32"/>
          <w:lang w:eastAsia="zh-CN"/>
        </w:rPr>
      </w:pPr>
      <w:r>
        <w:rPr>
          <w:rStyle w:val="6"/>
          <w:rFonts w:hint="eastAsia" w:ascii="方正楷体简体" w:hAnsi="方正楷体简体" w:eastAsia="方正楷体简体" w:cs="方正楷体简体"/>
          <w:b/>
          <w:bCs w:val="0"/>
          <w:i w:val="0"/>
          <w:iCs w:val="0"/>
          <w:caps w:val="0"/>
          <w:color w:val="auto"/>
          <w:spacing w:val="0"/>
          <w:sz w:val="32"/>
          <w:szCs w:val="32"/>
          <w:lang w:eastAsia="zh-CN"/>
        </w:rPr>
        <w:t>监督保障情况</w:t>
      </w:r>
    </w:p>
    <w:p w14:paraId="38E15DF4">
      <w:pPr>
        <w:numPr>
          <w:ilvl w:val="0"/>
          <w:numId w:val="0"/>
        </w:numPr>
        <w:ind w:firstLine="643" w:firstLineChars="200"/>
        <w:rPr>
          <w:rFonts w:hint="default" w:ascii="宋体" w:hAnsi="宋体" w:eastAsia="仿宋_GB2312" w:cs="宋体"/>
          <w:b/>
          <w:bCs w:val="0"/>
          <w:i w:val="0"/>
          <w:iCs w:val="0"/>
          <w:caps w:val="0"/>
          <w:color w:val="auto"/>
          <w:spacing w:val="0"/>
          <w:sz w:val="32"/>
          <w:szCs w:val="32"/>
          <w:lang w:val="en-US" w:eastAsia="zh-CN"/>
        </w:rPr>
      </w:pPr>
      <w:r>
        <w:rPr>
          <w:rFonts w:hint="eastAsia" w:ascii="仿宋_GB2312" w:eastAsia="仿宋_GB2312"/>
          <w:b/>
          <w:bCs w:val="0"/>
          <w:color w:val="auto"/>
          <w:sz w:val="32"/>
          <w:szCs w:val="32"/>
          <w:lang w:val="en-US" w:eastAsia="zh-CN"/>
        </w:rPr>
        <w:t>县市场监督管理局成立信息公开工作领导小组，明确责任领导和相关责任人，落实主体责任，严格执行信息发布“三审三校”制度，切实做好信息公开监督保障工作</w:t>
      </w:r>
      <w:r>
        <w:rPr>
          <w:rFonts w:hint="eastAsia" w:ascii="仿宋_GB2312" w:eastAsia="仿宋_GB2312"/>
          <w:b/>
          <w:bCs w:val="0"/>
          <w:color w:val="auto"/>
          <w:sz w:val="32"/>
          <w:szCs w:val="32"/>
        </w:rPr>
        <w:t>。</w:t>
      </w:r>
      <w:r>
        <w:rPr>
          <w:rFonts w:hint="eastAsia" w:ascii="仿宋_GB2312" w:eastAsia="仿宋_GB2312"/>
          <w:b/>
          <w:bCs w:val="0"/>
          <w:color w:val="auto"/>
          <w:sz w:val="32"/>
          <w:szCs w:val="32"/>
          <w:lang w:val="en-US" w:eastAsia="zh-CN"/>
        </w:rPr>
        <w:t>组织开展政务公开工作及依申请公开工作培训会，将政务公开工作要求，工作要点，责任内容和完成时限等重点问题进行详细解读，提高业务能力水平。</w:t>
      </w:r>
    </w:p>
    <w:p w14:paraId="27CFC8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二、主动公开政府信息情况</w:t>
      </w:r>
    </w:p>
    <w:p w14:paraId="2D29F9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1649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D00C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第二十条第（一）项</w:t>
            </w:r>
          </w:p>
        </w:tc>
      </w:tr>
      <w:tr w14:paraId="051B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2997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8AC3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DF01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3231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现行有效件数</w:t>
            </w:r>
          </w:p>
        </w:tc>
      </w:tr>
      <w:tr w14:paraId="2673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16F1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764D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DB47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D211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1"/>
                <w:szCs w:val="21"/>
                <w:lang w:val="en-US" w:eastAsia="zh-CN" w:bidi="ar"/>
              </w:rPr>
              <w:t>0</w:t>
            </w:r>
          </w:p>
        </w:tc>
      </w:tr>
      <w:tr w14:paraId="669D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E106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5E6A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E1401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E8BB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1"/>
                <w:szCs w:val="21"/>
                <w:lang w:val="en-US" w:eastAsia="zh-CN" w:bidi="ar"/>
              </w:rPr>
              <w:t>0</w:t>
            </w:r>
          </w:p>
        </w:tc>
      </w:tr>
      <w:tr w14:paraId="3142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1887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第二十条第（五）项</w:t>
            </w:r>
          </w:p>
        </w:tc>
      </w:tr>
      <w:tr w14:paraId="0962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8BA0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FAE2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1623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3FFC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0F3E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1"/>
                <w:szCs w:val="21"/>
                <w:lang w:val="en-US" w:eastAsia="zh-CN" w:bidi="ar"/>
              </w:rPr>
              <w:t>0</w:t>
            </w:r>
          </w:p>
        </w:tc>
      </w:tr>
      <w:tr w14:paraId="04A3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8FF5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第二十条第（六）项</w:t>
            </w:r>
          </w:p>
        </w:tc>
      </w:tr>
      <w:tr w14:paraId="3982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D87A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21C89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38F6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ECCAF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265B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605</w:t>
            </w:r>
          </w:p>
        </w:tc>
      </w:tr>
      <w:tr w14:paraId="4D9B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1266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8B85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ascii="宋体" w:hAnsi="宋体" w:cs="宋体"/>
                <w:b/>
                <w:bCs w:val="0"/>
                <w:color w:val="auto"/>
                <w:kern w:val="0"/>
                <w:sz w:val="20"/>
                <w:szCs w:val="20"/>
                <w:lang w:val="en-US" w:eastAsia="zh-CN" w:bidi="ar"/>
              </w:rPr>
              <w:t>167</w:t>
            </w:r>
          </w:p>
        </w:tc>
      </w:tr>
      <w:tr w14:paraId="1B19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DF7C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第二十条第（八）项</w:t>
            </w:r>
          </w:p>
        </w:tc>
      </w:tr>
      <w:tr w14:paraId="3FC9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1207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1EE5E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本年收费金额（单位：万元）</w:t>
            </w:r>
          </w:p>
        </w:tc>
      </w:tr>
      <w:tr w14:paraId="6DCB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D1DC2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324D7C2F">
            <w:pPr>
              <w:jc w:val="cente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4A2FD5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344FC6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三、收到和处理政府信息公开申请情况</w:t>
      </w:r>
    </w:p>
    <w:p w14:paraId="43F90F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6"/>
        <w:gridCol w:w="691"/>
        <w:gridCol w:w="688"/>
        <w:gridCol w:w="688"/>
        <w:gridCol w:w="688"/>
        <w:gridCol w:w="688"/>
        <w:gridCol w:w="688"/>
        <w:gridCol w:w="691"/>
      </w:tblGrid>
      <w:tr w14:paraId="6C5837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ABE4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ascii="楷体" w:hAnsi="楷体" w:eastAsia="楷体" w:cs="楷体"/>
                <w:b/>
                <w:bCs w:val="0"/>
                <w:color w:val="auto"/>
                <w:kern w:val="0"/>
                <w:sz w:val="20"/>
                <w:szCs w:val="20"/>
                <w:lang w:val="en-US" w:eastAsia="zh-CN" w:bidi="ar"/>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32E8F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申请人情况</w:t>
            </w:r>
          </w:p>
        </w:tc>
      </w:tr>
      <w:tr w14:paraId="3C8FA1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0A23EFC4">
            <w:pPr>
              <w:rPr>
                <w:rFonts w:hint="eastAsia" w:ascii="宋体"/>
                <w:b/>
                <w:bCs w:val="0"/>
                <w:color w:val="auto"/>
                <w:sz w:val="24"/>
                <w:szCs w:val="24"/>
              </w:rPr>
            </w:pPr>
          </w:p>
        </w:tc>
        <w:tc>
          <w:tcPr>
            <w:tcW w:w="691" w:type="dxa"/>
            <w:vMerge w:val="restart"/>
            <w:tcBorders>
              <w:top w:val="nil"/>
              <w:left w:val="nil"/>
              <w:bottom w:val="single" w:color="auto" w:sz="8" w:space="0"/>
              <w:right w:val="single" w:color="auto" w:sz="8" w:space="0"/>
            </w:tcBorders>
            <w:noWrap w:val="0"/>
            <w:tcMar>
              <w:left w:w="57" w:type="dxa"/>
              <w:right w:w="57" w:type="dxa"/>
            </w:tcMar>
            <w:vAlign w:val="center"/>
          </w:tcPr>
          <w:p w14:paraId="10595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57D1E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法人或其他组织</w:t>
            </w:r>
          </w:p>
        </w:tc>
        <w:tc>
          <w:tcPr>
            <w:tcW w:w="691"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B689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4410E6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B4BA796">
            <w:pPr>
              <w:rPr>
                <w:rFonts w:hint="eastAsia" w:ascii="宋体"/>
                <w:b/>
                <w:bCs w:val="0"/>
                <w:color w:val="auto"/>
                <w:sz w:val="24"/>
                <w:szCs w:val="24"/>
              </w:rPr>
            </w:pPr>
          </w:p>
        </w:tc>
        <w:tc>
          <w:tcPr>
            <w:tcW w:w="691" w:type="dxa"/>
            <w:vMerge w:val="continue"/>
            <w:tcBorders>
              <w:top w:val="nil"/>
              <w:left w:val="nil"/>
              <w:bottom w:val="single" w:color="auto" w:sz="8" w:space="0"/>
              <w:right w:val="single" w:color="auto" w:sz="8" w:space="0"/>
            </w:tcBorders>
            <w:noWrap w:val="0"/>
            <w:tcMar>
              <w:left w:w="57" w:type="dxa"/>
              <w:right w:w="57" w:type="dxa"/>
            </w:tcMar>
            <w:vAlign w:val="center"/>
          </w:tcPr>
          <w:p w14:paraId="522BD1B0">
            <w:pPr>
              <w:rPr>
                <w:rFonts w:hint="eastAsia" w:ascii="宋体"/>
                <w:b/>
                <w:bCs w:val="0"/>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4F3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商业</w:t>
            </w:r>
          </w:p>
          <w:p w14:paraId="157FB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9D3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科研</w:t>
            </w:r>
          </w:p>
          <w:p w14:paraId="28A0D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659D6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780A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631DF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其他</w:t>
            </w:r>
          </w:p>
        </w:tc>
        <w:tc>
          <w:tcPr>
            <w:tcW w:w="691"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1164305B">
            <w:pPr>
              <w:rPr>
                <w:rFonts w:hint="eastAsia" w:ascii="宋体"/>
                <w:b/>
                <w:bCs w:val="0"/>
                <w:color w:val="auto"/>
                <w:sz w:val="24"/>
                <w:szCs w:val="24"/>
              </w:rPr>
            </w:pPr>
          </w:p>
        </w:tc>
      </w:tr>
      <w:tr w14:paraId="72B12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59BF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一、本年新收政府信息公开申请数量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6DBD9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427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903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1ED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3A8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D92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47E9F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10</w:t>
            </w:r>
          </w:p>
        </w:tc>
      </w:tr>
      <w:tr w14:paraId="14604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3FD4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二、上年结转政府信息公开申请数量</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0EC41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CCC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25A2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5E3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246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C03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31089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r>
      <w:tr w14:paraId="4097B1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5868C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三、本年度办理结果</w:t>
            </w:r>
          </w:p>
        </w:tc>
        <w:tc>
          <w:tcPr>
            <w:tcW w:w="4159" w:type="dxa"/>
            <w:gridSpan w:val="2"/>
            <w:tcBorders>
              <w:top w:val="nil"/>
              <w:left w:val="nil"/>
              <w:bottom w:val="single" w:color="auto" w:sz="8" w:space="0"/>
              <w:right w:val="single" w:color="auto" w:sz="8" w:space="0"/>
            </w:tcBorders>
            <w:noWrap w:val="0"/>
            <w:tcMar>
              <w:left w:w="57" w:type="dxa"/>
              <w:right w:w="57" w:type="dxa"/>
            </w:tcMar>
            <w:vAlign w:val="center"/>
          </w:tcPr>
          <w:p w14:paraId="1C004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（一）予以公开</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4041C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E7D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78F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C6F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DCA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2FD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center"/>
          </w:tcPr>
          <w:p w14:paraId="043A6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5</w:t>
            </w:r>
          </w:p>
        </w:tc>
      </w:tr>
      <w:tr w14:paraId="2B38A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83F4740">
            <w:pPr>
              <w:rPr>
                <w:rFonts w:hint="eastAsia" w:ascii="宋体"/>
                <w:b/>
                <w:bCs w:val="0"/>
                <w:color w:val="auto"/>
                <w:sz w:val="24"/>
                <w:szCs w:val="24"/>
              </w:rPr>
            </w:pPr>
          </w:p>
        </w:tc>
        <w:tc>
          <w:tcPr>
            <w:tcW w:w="4159" w:type="dxa"/>
            <w:gridSpan w:val="2"/>
            <w:tcBorders>
              <w:top w:val="nil"/>
              <w:left w:val="nil"/>
              <w:bottom w:val="single" w:color="auto" w:sz="8" w:space="0"/>
              <w:right w:val="single" w:color="auto" w:sz="8" w:space="0"/>
            </w:tcBorders>
            <w:noWrap w:val="0"/>
            <w:tcMar>
              <w:left w:w="57" w:type="dxa"/>
              <w:right w:w="57" w:type="dxa"/>
            </w:tcMar>
            <w:vAlign w:val="center"/>
          </w:tcPr>
          <w:p w14:paraId="54D3B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（二）部分公开</w:t>
            </w:r>
            <w:r>
              <w:rPr>
                <w:rFonts w:hint="eastAsia" w:ascii="楷体" w:hAnsi="楷体" w:eastAsia="楷体" w:cs="楷体"/>
                <w:b/>
                <w:bCs w:val="0"/>
                <w:color w:val="auto"/>
                <w:kern w:val="0"/>
                <w:sz w:val="20"/>
                <w:szCs w:val="20"/>
                <w:lang w:val="en-US" w:eastAsia="zh-CN" w:bidi="ar"/>
              </w:rPr>
              <w:t>（区分处理的，只计这一情形，不计其他情形）</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7E82C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CB2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35E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2A4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E14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D6C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557D6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4</w:t>
            </w:r>
          </w:p>
        </w:tc>
      </w:tr>
      <w:tr w14:paraId="709376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93D01FB">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4D033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（三）不予公开</w:t>
            </w:r>
          </w:p>
        </w:tc>
        <w:tc>
          <w:tcPr>
            <w:tcW w:w="3216" w:type="dxa"/>
            <w:tcBorders>
              <w:top w:val="nil"/>
              <w:left w:val="nil"/>
              <w:bottom w:val="single" w:color="auto" w:sz="8" w:space="0"/>
              <w:right w:val="single" w:color="auto" w:sz="8" w:space="0"/>
            </w:tcBorders>
            <w:noWrap w:val="0"/>
            <w:tcMar>
              <w:left w:w="57" w:type="dxa"/>
              <w:right w:w="57" w:type="dxa"/>
            </w:tcMar>
            <w:vAlign w:val="top"/>
          </w:tcPr>
          <w:p w14:paraId="6EB15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1.属于国家秘密</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0F825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E8A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790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6CF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250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DBD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91" w:type="dxa"/>
            <w:tcBorders>
              <w:top w:val="single" w:color="auto" w:sz="8" w:space="0"/>
              <w:left w:val="nil"/>
              <w:bottom w:val="single" w:color="auto" w:sz="8" w:space="0"/>
              <w:right w:val="single" w:color="auto" w:sz="8" w:space="0"/>
            </w:tcBorders>
            <w:noWrap w:val="0"/>
            <w:tcMar>
              <w:left w:w="57" w:type="dxa"/>
              <w:right w:w="57" w:type="dxa"/>
            </w:tcMar>
            <w:vAlign w:val="center"/>
          </w:tcPr>
          <w:p w14:paraId="67589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r>
      <w:tr w14:paraId="77DF5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2BA829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7145FF5">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3868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2.其他法律行政法规禁止公开</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12E1B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DA1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651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C4D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4C3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2AB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529FF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r>
      <w:tr w14:paraId="6C9799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B00BBA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3941FA6">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7108D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3.危及“三安全一稳定”</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6678D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CA9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3ED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80F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AC6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BC9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11F55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0</w:t>
            </w:r>
          </w:p>
        </w:tc>
      </w:tr>
      <w:tr w14:paraId="03B687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2B148E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98E7037">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7B17D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4.保护第三方合法权益</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DA5B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2A6B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9C9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9F92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B9B9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3CD1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9BE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295E9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4F446C0">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B65AF4F">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1774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5.属于三类内部事务信息</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DA74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215F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7744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1CF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1737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A5D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6C9F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756E99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EF3E28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8C6E2E7">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220E5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6.属于四类过程性信息</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874D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EB91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C039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5376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B94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E2C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C29D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5E3123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033DC8">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F4DD140">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741DF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7.属于行政执法案卷</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17504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FAE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094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4D2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579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6D1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4743D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r>
      <w:tr w14:paraId="35A94B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1E864F6">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0F2E5E2">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6A414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8.属于行政查询事项</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5F75E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158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79B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6D6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FCE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D1E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7F24C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r>
      <w:tr w14:paraId="12E55C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8A07A2D">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473B61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（四）无法提供</w:t>
            </w:r>
          </w:p>
        </w:tc>
        <w:tc>
          <w:tcPr>
            <w:tcW w:w="3216" w:type="dxa"/>
            <w:tcBorders>
              <w:top w:val="nil"/>
              <w:left w:val="nil"/>
              <w:bottom w:val="single" w:color="auto" w:sz="8" w:space="0"/>
              <w:right w:val="single" w:color="auto" w:sz="8" w:space="0"/>
            </w:tcBorders>
            <w:noWrap w:val="0"/>
            <w:tcMar>
              <w:left w:w="57" w:type="dxa"/>
              <w:right w:w="57" w:type="dxa"/>
            </w:tcMar>
            <w:vAlign w:val="top"/>
          </w:tcPr>
          <w:p w14:paraId="3E712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1.本机关不掌握相关政府信息</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0F057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cs="Calibri"/>
                <w:b/>
                <w:bCs w:val="0"/>
                <w:color w:val="auto"/>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74E3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00CE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BA9C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16C3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991C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D81A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1</w:t>
            </w:r>
          </w:p>
        </w:tc>
      </w:tr>
      <w:tr w14:paraId="2F87AC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010D03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E63656F">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1D5CE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2.没有现成信息需要另行制作</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3472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76A0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E7A2F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961A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7D9B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724E1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E378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709FAF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E34BD9F">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953BEE3">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0BCE6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3.补正后申请内容仍不明确</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3092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B133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3088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65E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216A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70D8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AEBD7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269DAF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C965AB3">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215F7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（五）不予处理</w:t>
            </w:r>
          </w:p>
        </w:tc>
        <w:tc>
          <w:tcPr>
            <w:tcW w:w="3216" w:type="dxa"/>
            <w:tcBorders>
              <w:top w:val="nil"/>
              <w:left w:val="nil"/>
              <w:bottom w:val="single" w:color="auto" w:sz="8" w:space="0"/>
              <w:right w:val="single" w:color="auto" w:sz="8" w:space="0"/>
            </w:tcBorders>
            <w:noWrap w:val="0"/>
            <w:tcMar>
              <w:left w:w="57" w:type="dxa"/>
              <w:right w:w="57" w:type="dxa"/>
            </w:tcMar>
            <w:vAlign w:val="top"/>
          </w:tcPr>
          <w:p w14:paraId="0CB15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1.信访举报投诉类申请</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1F4A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A0BA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09B7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277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DB6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D3A9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B6E1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663CE3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2246B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62BDA1F">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79887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2.重复申请</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8442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FB1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9712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4104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D572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E3F4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DFC8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2FEB30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FADF18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2D9E608">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31210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3.要求提供公开出版物</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1C9C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FE2F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F4B8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0549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5927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62DD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7633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4A8F05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4443CC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787909C">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04B3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4.无正当理由大量反复申请</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0878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34ED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1365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3790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8DE0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507C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F377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07BD7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9536B33">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4A044D2">
            <w:pPr>
              <w:rPr>
                <w:rFonts w:hint="eastAsia" w:ascii="宋体"/>
                <w:b/>
                <w:bCs w:val="0"/>
                <w:color w:val="auto"/>
                <w:sz w:val="24"/>
                <w:szCs w:val="24"/>
              </w:rPr>
            </w:pPr>
          </w:p>
        </w:tc>
        <w:tc>
          <w:tcPr>
            <w:tcW w:w="3216" w:type="dxa"/>
            <w:tcBorders>
              <w:top w:val="nil"/>
              <w:left w:val="nil"/>
              <w:bottom w:val="outset" w:color="auto" w:sz="8" w:space="0"/>
              <w:right w:val="single" w:color="auto" w:sz="8" w:space="0"/>
            </w:tcBorders>
            <w:noWrap w:val="0"/>
            <w:tcMar>
              <w:left w:w="57" w:type="dxa"/>
              <w:right w:w="57" w:type="dxa"/>
            </w:tcMar>
            <w:vAlign w:val="center"/>
          </w:tcPr>
          <w:p w14:paraId="3BEEF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5.要求行政机关确认或重新出具已获取信息</w:t>
            </w:r>
          </w:p>
        </w:tc>
        <w:tc>
          <w:tcPr>
            <w:tcW w:w="691"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301A1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419F7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2B8A0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38542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21862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1F929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outset" w:color="auto" w:sz="8" w:space="0"/>
              <w:right w:val="single" w:color="auto" w:sz="8" w:space="0"/>
            </w:tcBorders>
            <w:shd w:val="clear" w:color="auto" w:fill="auto"/>
            <w:noWrap w:val="0"/>
            <w:tcMar>
              <w:left w:w="57" w:type="dxa"/>
              <w:right w:w="57" w:type="dxa"/>
            </w:tcMar>
            <w:vAlign w:val="center"/>
          </w:tcPr>
          <w:p w14:paraId="79DFDC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0FFC6B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D72A832">
            <w:pPr>
              <w:rPr>
                <w:rFonts w:hint="eastAsia" w:ascii="宋体"/>
                <w:b/>
                <w:bCs w:val="0"/>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05F7A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（六）其他处理</w:t>
            </w:r>
          </w:p>
        </w:tc>
        <w:tc>
          <w:tcPr>
            <w:tcW w:w="3216" w:type="dxa"/>
            <w:tcBorders>
              <w:top w:val="nil"/>
              <w:left w:val="nil"/>
              <w:bottom w:val="single" w:color="auto" w:sz="8" w:space="0"/>
              <w:right w:val="single" w:color="auto" w:sz="8" w:space="0"/>
            </w:tcBorders>
            <w:noWrap w:val="0"/>
            <w:tcMar>
              <w:left w:w="57" w:type="dxa"/>
              <w:right w:w="57" w:type="dxa"/>
            </w:tcMar>
            <w:vAlign w:val="center"/>
          </w:tcPr>
          <w:p w14:paraId="628F6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2C1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4459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233A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1F48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CA0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D32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A96B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2EB45F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346E838">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DD1348A">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center"/>
          </w:tcPr>
          <w:p w14:paraId="0FA3F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014D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652A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8941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B4E6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CAE1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47F1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8FAC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r>
      <w:tr w14:paraId="7F76C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DBA3CB">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257BC83F">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center"/>
          </w:tcPr>
          <w:p w14:paraId="199A9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3.其他</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12F13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59F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BB0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E74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8DB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C0E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359AA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r>
      <w:tr w14:paraId="33CD92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D704050">
            <w:pPr>
              <w:rPr>
                <w:rFonts w:hint="eastAsia" w:ascii="宋体"/>
                <w:b/>
                <w:bCs w:val="0"/>
                <w:color w:val="auto"/>
                <w:sz w:val="24"/>
                <w:szCs w:val="24"/>
              </w:rPr>
            </w:pPr>
          </w:p>
        </w:tc>
        <w:tc>
          <w:tcPr>
            <w:tcW w:w="4159" w:type="dxa"/>
            <w:gridSpan w:val="2"/>
            <w:tcBorders>
              <w:top w:val="nil"/>
              <w:left w:val="nil"/>
              <w:bottom w:val="single" w:color="auto" w:sz="8" w:space="0"/>
              <w:right w:val="single" w:color="auto" w:sz="8" w:space="0"/>
            </w:tcBorders>
            <w:noWrap w:val="0"/>
            <w:tcMar>
              <w:left w:w="57" w:type="dxa"/>
              <w:right w:w="57" w:type="dxa"/>
            </w:tcMar>
            <w:vAlign w:val="center"/>
          </w:tcPr>
          <w:p w14:paraId="0D22D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（七）总计</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07033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eastAsia" w:cs="Calibri"/>
                <w:b/>
                <w:bCs w:val="0"/>
                <w:color w:val="auto"/>
                <w:kern w:val="0"/>
                <w:sz w:val="20"/>
                <w:szCs w:val="20"/>
                <w:lang w:val="en-US" w:eastAsia="zh-CN" w:bidi="ar"/>
              </w:rPr>
              <w:t>10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5D6C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4E39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4259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A01A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D64B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D7AE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b/>
                <w:bCs w:val="0"/>
                <w:color w:val="auto"/>
                <w:kern w:val="2"/>
                <w:sz w:val="21"/>
                <w:szCs w:val="24"/>
                <w:lang w:val="en-US" w:eastAsia="zh-CN" w:bidi="ar-SA"/>
              </w:rPr>
            </w:pPr>
            <w:r>
              <w:rPr>
                <w:rFonts w:hint="eastAsia" w:cs="Calibri"/>
                <w:b/>
                <w:bCs w:val="0"/>
                <w:color w:val="auto"/>
                <w:kern w:val="0"/>
                <w:sz w:val="20"/>
                <w:szCs w:val="20"/>
                <w:lang w:val="en-US" w:eastAsia="zh-CN" w:bidi="ar"/>
              </w:rPr>
              <w:t>10</w:t>
            </w:r>
          </w:p>
        </w:tc>
      </w:tr>
      <w:tr w14:paraId="5AE7ED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2CCA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四、结转下年度继续办理</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57090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529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0CA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477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5BA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760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Calibri"/>
                <w:b/>
                <w:bCs w:val="0"/>
                <w:color w:val="auto"/>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14:paraId="24F8B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b/>
                <w:bCs w:val="0"/>
                <w:color w:val="auto"/>
                <w:sz w:val="24"/>
                <w:szCs w:val="24"/>
              </w:rPr>
            </w:pPr>
            <w:r>
              <w:rPr>
                <w:rFonts w:hint="eastAsia" w:cs="Calibri"/>
                <w:b/>
                <w:bCs w:val="0"/>
                <w:color w:val="auto"/>
                <w:kern w:val="0"/>
                <w:sz w:val="20"/>
                <w:szCs w:val="20"/>
                <w:lang w:val="en-US" w:eastAsia="zh-CN" w:bidi="ar"/>
              </w:rPr>
              <w:t>0</w:t>
            </w:r>
          </w:p>
        </w:tc>
      </w:tr>
    </w:tbl>
    <w:p w14:paraId="2A339F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p w14:paraId="163BB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四、政府信息公开行政复议、行政诉讼情况</w:t>
      </w:r>
    </w:p>
    <w:p w14:paraId="114EBB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75E30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11E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299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行政诉讼</w:t>
            </w:r>
          </w:p>
        </w:tc>
      </w:tr>
      <w:tr w14:paraId="32D980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5E1C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0A51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4F8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A90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A3D1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0A0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44CA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复议后起诉</w:t>
            </w:r>
          </w:p>
        </w:tc>
      </w:tr>
      <w:tr w14:paraId="4FF027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1CA2F71">
            <w:pPr>
              <w:rPr>
                <w:rFonts w:hint="eastAsia" w:ascii="宋体"/>
                <w:b/>
                <w:bCs w:val="0"/>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EE4685C">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1880A2">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77BEA5">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F715F9">
            <w:pPr>
              <w:rPr>
                <w:rFonts w:hint="eastAsia" w:ascii="宋体"/>
                <w:b/>
                <w:bCs w:val="0"/>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0FF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D7E0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AE2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A07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717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746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834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C6F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7FE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62F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230D05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928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2C41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16C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16A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F7F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B2D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EEC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8E7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B9C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692F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D7A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6FA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063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黑体" w:hAnsi="宋体" w:eastAsia="黑体" w:cs="黑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E9D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b/>
                <w:bCs w:val="0"/>
                <w:color w:val="auto"/>
                <w:lang w:val="en-US"/>
              </w:rPr>
            </w:pPr>
            <w:r>
              <w:rPr>
                <w:rFonts w:hint="eastAsia" w:ascii="黑体" w:hAnsi="宋体" w:eastAsia="黑体" w:cs="黑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458B06">
            <w:pPr>
              <w:jc w:val="cente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016F94E9">
      <w:pPr>
        <w:keepNext w:val="0"/>
        <w:keepLines w:val="0"/>
        <w:widowControl/>
        <w:suppressLineNumbers w:val="0"/>
        <w:jc w:val="left"/>
        <w:rPr>
          <w:b/>
          <w:bCs w:val="0"/>
          <w:color w:val="auto"/>
        </w:rPr>
      </w:pPr>
    </w:p>
    <w:p w14:paraId="4CC8FB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五、存在的主要问题及改进情况</w:t>
      </w:r>
    </w:p>
    <w:p w14:paraId="67AF9A69">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lang w:val="en-US" w:eastAsia="zh-CN"/>
        </w:rPr>
        <w:t>2024年，县市场监管局在推动政府信息公开工作中，还存在信息公开不够及时规范，政策解读的质量和方式仍显单一不足的问题</w:t>
      </w:r>
      <w:r>
        <w:rPr>
          <w:rFonts w:ascii="仿宋_GB2312" w:eastAsia="仿宋_GB2312"/>
          <w:b/>
          <w:bCs w:val="0"/>
          <w:color w:val="auto"/>
          <w:sz w:val="32"/>
          <w:szCs w:val="32"/>
        </w:rPr>
        <w:t>。</w:t>
      </w:r>
    </w:p>
    <w:p w14:paraId="274346A1">
      <w:pPr>
        <w:ind w:firstLine="643" w:firstLineChars="200"/>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针对以上问题，我局将继续秉承“以公开为常态、以不公开为例外”的原则，推动政府信息公开工作高质量发展。</w:t>
      </w:r>
    </w:p>
    <w:p w14:paraId="3443E7AE">
      <w:pPr>
        <w:ind w:firstLine="643" w:firstLineChars="200"/>
        <w:rPr>
          <w:rFonts w:hint="eastAsia" w:ascii="仿宋_GB2312" w:eastAsia="仿宋_GB2312"/>
          <w:b/>
          <w:bCs w:val="0"/>
          <w:color w:val="auto"/>
          <w:sz w:val="32"/>
          <w:szCs w:val="32"/>
          <w:lang w:val="en-US" w:eastAsia="zh-CN"/>
        </w:rPr>
      </w:pPr>
      <w:bookmarkStart w:id="0" w:name="_GoBack"/>
      <w:bookmarkEnd w:id="0"/>
      <w:r>
        <w:rPr>
          <w:rFonts w:hint="eastAsia" w:ascii="仿宋_GB2312" w:eastAsia="仿宋_GB2312"/>
          <w:b/>
          <w:bCs w:val="0"/>
          <w:color w:val="auto"/>
          <w:sz w:val="32"/>
          <w:szCs w:val="32"/>
          <w:lang w:val="en-US" w:eastAsia="zh-CN"/>
        </w:rPr>
        <w:t>一是推动信息公开及时、全面、准确。一方面，建立健全政务公开工作指南，健全“传帮带”机制，加强队伍人员主动学习意识，提高对新人培训的重视程度，全面提升政务公开队伍能力和水平。另一方面，推进重点领域信息公开，完善监督保障制度，进一步健全工作监督、年度报告、工作评估和保密审查等机制，确保工作落到实处。</w:t>
      </w:r>
    </w:p>
    <w:p w14:paraId="0BB4D9A1">
      <w:pPr>
        <w:ind w:firstLine="643" w:firstLineChars="200"/>
        <w:rPr>
          <w:rFonts w:hint="default"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二是推动政策解读工作走深走实。主动出台面向企业和群众的公开政策文件，全面开展政策解读，丰富解读形式，拓展解读平台，提高解读质量和到达率。</w:t>
      </w:r>
    </w:p>
    <w:p w14:paraId="231C08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六、其他需要报告的事项</w:t>
      </w:r>
    </w:p>
    <w:p w14:paraId="4EE3957A">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lang w:eastAsia="zh-CN"/>
        </w:rPr>
        <w:t>（一）</w:t>
      </w:r>
      <w:r>
        <w:rPr>
          <w:rFonts w:ascii="仿宋_GB2312" w:eastAsia="仿宋_GB2312"/>
          <w:b/>
          <w:bCs w:val="0"/>
          <w:color w:val="auto"/>
          <w:sz w:val="32"/>
          <w:szCs w:val="32"/>
        </w:rPr>
        <w:t>依据《政府信息公开信息处理费管理办法》收取信息处理费的情况</w:t>
      </w:r>
      <w:r>
        <w:rPr>
          <w:rFonts w:hint="eastAsia" w:ascii="仿宋_GB2312" w:eastAsia="仿宋_GB2312"/>
          <w:b/>
          <w:bCs w:val="0"/>
          <w:color w:val="auto"/>
          <w:sz w:val="32"/>
          <w:szCs w:val="32"/>
          <w:lang w:eastAsia="zh-CN"/>
        </w:rPr>
        <w:t>；</w:t>
      </w:r>
    </w:p>
    <w:p w14:paraId="6C9E69CB">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rPr>
        <w:t>202</w:t>
      </w:r>
      <w:r>
        <w:rPr>
          <w:rFonts w:hint="eastAsia" w:ascii="仿宋_GB2312" w:eastAsia="仿宋_GB2312"/>
          <w:b/>
          <w:bCs w:val="0"/>
          <w:color w:val="auto"/>
          <w:sz w:val="32"/>
          <w:szCs w:val="32"/>
          <w:lang w:val="en-US" w:eastAsia="zh-CN"/>
        </w:rPr>
        <w:t>4</w:t>
      </w:r>
      <w:r>
        <w:rPr>
          <w:rFonts w:hint="eastAsia" w:ascii="仿宋_GB2312" w:eastAsia="仿宋_GB2312"/>
          <w:b/>
          <w:bCs w:val="0"/>
          <w:color w:val="auto"/>
          <w:sz w:val="32"/>
          <w:szCs w:val="32"/>
        </w:rPr>
        <w:t>年，微山县市场监督管理局依据《政府信息公开信息处理费管理办法》，没有收取任何信息处理费用。</w:t>
      </w:r>
    </w:p>
    <w:p w14:paraId="572E262A">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lang w:eastAsia="zh-CN"/>
        </w:rPr>
        <w:t>（二）</w:t>
      </w:r>
      <w:r>
        <w:rPr>
          <w:rFonts w:ascii="仿宋_GB2312" w:eastAsia="仿宋_GB2312"/>
          <w:b/>
          <w:bCs w:val="0"/>
          <w:color w:val="auto"/>
          <w:sz w:val="32"/>
          <w:szCs w:val="32"/>
        </w:rPr>
        <w:t>本行政机关落实上级年度政务公开工作要点情况；</w:t>
      </w:r>
    </w:p>
    <w:p w14:paraId="27686864">
      <w:pPr>
        <w:ind w:firstLine="643" w:firstLineChars="200"/>
        <w:rPr>
          <w:rFonts w:ascii="仿宋_GB2312" w:eastAsia="仿宋_GB2312"/>
          <w:b/>
          <w:bCs w:val="0"/>
          <w:color w:val="auto"/>
          <w:sz w:val="32"/>
          <w:szCs w:val="32"/>
        </w:rPr>
      </w:pPr>
      <w:r>
        <w:rPr>
          <w:rFonts w:hint="eastAsia" w:ascii="仿宋_GB2312" w:eastAsia="仿宋_GB2312"/>
          <w:b/>
          <w:bCs w:val="0"/>
          <w:color w:val="auto"/>
          <w:sz w:val="32"/>
          <w:szCs w:val="32"/>
        </w:rPr>
        <w:t>本部门已按照上级年度政务公开工作要点，结合本部门政务公开工作实际情况，已逐项梳理发布。</w:t>
      </w:r>
    </w:p>
    <w:p w14:paraId="2BFC6FF3">
      <w:pPr>
        <w:numPr>
          <w:ilvl w:val="0"/>
          <w:numId w:val="2"/>
        </w:numPr>
        <w:ind w:firstLine="643" w:firstLineChars="200"/>
        <w:rPr>
          <w:rFonts w:ascii="仿宋_GB2312" w:eastAsia="仿宋_GB2312"/>
          <w:b/>
          <w:bCs w:val="0"/>
          <w:color w:val="auto"/>
          <w:sz w:val="32"/>
          <w:szCs w:val="32"/>
        </w:rPr>
      </w:pPr>
      <w:r>
        <w:rPr>
          <w:rFonts w:ascii="仿宋_GB2312" w:eastAsia="仿宋_GB2312"/>
          <w:b/>
          <w:bCs w:val="0"/>
          <w:color w:val="auto"/>
          <w:sz w:val="32"/>
          <w:szCs w:val="32"/>
        </w:rPr>
        <w:t>本行政机关人大代表建议和政协提案办理结果公开情况；</w:t>
      </w:r>
    </w:p>
    <w:p w14:paraId="4C853B80">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ascii="仿宋_GB2312" w:eastAsia="仿宋_GB2312"/>
          <w:b/>
          <w:bCs w:val="0"/>
          <w:color w:val="auto"/>
          <w:sz w:val="32"/>
          <w:szCs w:val="32"/>
        </w:rPr>
      </w:pPr>
      <w:r>
        <w:rPr>
          <w:rFonts w:hint="eastAsia" w:ascii="仿宋_GB2312" w:eastAsia="仿宋_GB2312"/>
          <w:b/>
          <w:bCs w:val="0"/>
          <w:color w:val="auto"/>
          <w:sz w:val="32"/>
          <w:szCs w:val="32"/>
        </w:rPr>
        <w:t>202</w:t>
      </w:r>
      <w:r>
        <w:rPr>
          <w:rFonts w:hint="eastAsia" w:ascii="仿宋_GB2312" w:eastAsia="仿宋_GB2312"/>
          <w:b/>
          <w:bCs w:val="0"/>
          <w:color w:val="auto"/>
          <w:sz w:val="32"/>
          <w:szCs w:val="32"/>
          <w:lang w:val="en-US" w:eastAsia="zh-CN"/>
        </w:rPr>
        <w:t>4</w:t>
      </w:r>
      <w:r>
        <w:rPr>
          <w:rFonts w:hint="eastAsia" w:ascii="仿宋_GB2312" w:eastAsia="仿宋_GB2312"/>
          <w:b/>
          <w:bCs w:val="0"/>
          <w:color w:val="auto"/>
          <w:sz w:val="32"/>
          <w:szCs w:val="32"/>
        </w:rPr>
        <w:t>年，收到人大代表建议</w:t>
      </w:r>
      <w:r>
        <w:rPr>
          <w:rFonts w:hint="eastAsia" w:ascii="仿宋_GB2312" w:eastAsia="仿宋_GB2312"/>
          <w:b/>
          <w:bCs w:val="0"/>
          <w:color w:val="auto"/>
          <w:sz w:val="32"/>
          <w:szCs w:val="32"/>
          <w:lang w:val="en-US" w:eastAsia="zh-CN"/>
        </w:rPr>
        <w:t>4</w:t>
      </w:r>
      <w:r>
        <w:rPr>
          <w:rFonts w:hint="eastAsia" w:ascii="仿宋_GB2312" w:eastAsia="仿宋_GB2312"/>
          <w:b/>
          <w:bCs w:val="0"/>
          <w:color w:val="auto"/>
          <w:sz w:val="32"/>
          <w:szCs w:val="32"/>
        </w:rPr>
        <w:t>件，政协提案</w:t>
      </w:r>
      <w:r>
        <w:rPr>
          <w:rFonts w:hint="eastAsia" w:ascii="仿宋_GB2312" w:eastAsia="仿宋_GB2312"/>
          <w:b/>
          <w:bCs w:val="0"/>
          <w:color w:val="auto"/>
          <w:sz w:val="32"/>
          <w:szCs w:val="32"/>
          <w:lang w:val="en-US" w:eastAsia="zh-CN"/>
        </w:rPr>
        <w:t>14</w:t>
      </w:r>
      <w:r>
        <w:rPr>
          <w:rFonts w:hint="eastAsia" w:ascii="仿宋_GB2312" w:eastAsia="仿宋_GB2312"/>
          <w:b/>
          <w:bCs w:val="0"/>
          <w:color w:val="auto"/>
          <w:sz w:val="32"/>
          <w:szCs w:val="32"/>
        </w:rPr>
        <w:t>件，均已按时办理并及时公开</w:t>
      </w:r>
      <w:r>
        <w:rPr>
          <w:rFonts w:hint="eastAsia" w:ascii="仿宋_GB2312" w:eastAsia="仿宋_GB2312"/>
          <w:b/>
          <w:bCs w:val="0"/>
          <w:color w:val="auto"/>
          <w:sz w:val="32"/>
          <w:szCs w:val="32"/>
          <w:lang w:eastAsia="zh-CN"/>
        </w:rPr>
        <w:t>，</w:t>
      </w:r>
      <w:r>
        <w:rPr>
          <w:rFonts w:hint="eastAsia" w:ascii="仿宋_GB2312" w:eastAsia="仿宋_GB2312"/>
          <w:b/>
          <w:bCs w:val="0"/>
          <w:color w:val="auto"/>
          <w:sz w:val="32"/>
          <w:szCs w:val="32"/>
        </w:rPr>
        <w:t>建议意见均已吸收采纳</w:t>
      </w:r>
      <w:r>
        <w:rPr>
          <w:rFonts w:hint="eastAsia" w:ascii="仿宋_GB2312" w:eastAsia="仿宋_GB2312"/>
          <w:b/>
          <w:bCs w:val="0"/>
          <w:color w:val="auto"/>
          <w:sz w:val="32"/>
          <w:szCs w:val="32"/>
          <w:lang w:eastAsia="zh-CN"/>
        </w:rPr>
        <w:t>，</w:t>
      </w:r>
      <w:r>
        <w:rPr>
          <w:rFonts w:hint="eastAsia" w:ascii="仿宋_GB2312" w:eastAsia="仿宋_GB2312"/>
          <w:b/>
          <w:bCs w:val="0"/>
          <w:color w:val="auto"/>
          <w:sz w:val="32"/>
          <w:szCs w:val="32"/>
        </w:rPr>
        <w:t>答复率、满意率为100%。</w:t>
      </w:r>
    </w:p>
    <w:p w14:paraId="30A67E9C">
      <w:pPr>
        <w:ind w:firstLine="643" w:firstLineChars="200"/>
        <w:rPr>
          <w:rFonts w:hint="eastAsia" w:ascii="仿宋_GB2312" w:eastAsia="仿宋_GB2312"/>
          <w:b/>
          <w:bCs w:val="0"/>
          <w:color w:val="auto"/>
          <w:sz w:val="32"/>
          <w:szCs w:val="32"/>
          <w:lang w:eastAsia="zh-CN"/>
        </w:rPr>
      </w:pPr>
      <w:r>
        <w:rPr>
          <w:rFonts w:hint="eastAsia" w:ascii="仿宋_GB2312" w:eastAsia="仿宋_GB2312"/>
          <w:b/>
          <w:bCs w:val="0"/>
          <w:color w:val="auto"/>
          <w:sz w:val="32"/>
          <w:szCs w:val="32"/>
          <w:lang w:eastAsia="zh-CN"/>
        </w:rPr>
        <w:t>（四）</w:t>
      </w:r>
      <w:r>
        <w:rPr>
          <w:rFonts w:ascii="仿宋_GB2312" w:eastAsia="仿宋_GB2312"/>
          <w:b/>
          <w:bCs w:val="0"/>
          <w:color w:val="auto"/>
          <w:sz w:val="32"/>
          <w:szCs w:val="32"/>
        </w:rPr>
        <w:t>本行政机关年度政务公开工作创新情况</w:t>
      </w:r>
      <w:r>
        <w:rPr>
          <w:rFonts w:hint="eastAsia" w:ascii="仿宋_GB2312" w:eastAsia="仿宋_GB2312"/>
          <w:b/>
          <w:bCs w:val="0"/>
          <w:color w:val="auto"/>
          <w:sz w:val="32"/>
          <w:szCs w:val="32"/>
          <w:lang w:eastAsia="zh-CN"/>
        </w:rPr>
        <w:t>。</w:t>
      </w:r>
    </w:p>
    <w:p w14:paraId="49DB522C">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eastAsia="仿宋_GB2312"/>
          <w:b/>
          <w:bCs w:val="0"/>
          <w:color w:val="auto"/>
          <w:sz w:val="32"/>
          <w:szCs w:val="32"/>
        </w:rPr>
      </w:pPr>
      <w:r>
        <w:rPr>
          <w:rFonts w:hint="eastAsia" w:ascii="仿宋_GB2312" w:eastAsia="仿宋_GB2312"/>
          <w:b/>
          <w:bCs w:val="0"/>
          <w:color w:val="auto"/>
          <w:sz w:val="32"/>
          <w:szCs w:val="32"/>
        </w:rPr>
        <w:t>无</w:t>
      </w:r>
    </w:p>
    <w:p w14:paraId="5E020DF3"/>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2A852C-2ECD-4733-828B-F124B49B35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8B4762-0D84-44C1-90C6-6322A1055061}"/>
  </w:font>
  <w:font w:name="方正小标宋简体">
    <w:panose1 w:val="02000000000000000000"/>
    <w:charset w:val="86"/>
    <w:family w:val="script"/>
    <w:pitch w:val="default"/>
    <w:sig w:usb0="00000001" w:usb1="080E0000" w:usb2="00000000" w:usb3="00000000" w:csb0="00040000" w:csb1="00000000"/>
    <w:embedRegular r:id="rId3" w:fontKey="{DFEC9C17-35DD-44F9-80F2-20D5BB2D21C8}"/>
  </w:font>
  <w:font w:name="方正仿宋简体">
    <w:panose1 w:val="03000509000000000000"/>
    <w:charset w:val="86"/>
    <w:family w:val="auto"/>
    <w:pitch w:val="default"/>
    <w:sig w:usb0="00000001" w:usb1="080E0000" w:usb2="00000000" w:usb3="00000000" w:csb0="00040000" w:csb1="00000000"/>
    <w:embedRegular r:id="rId4" w:fontKey="{3F1EE9F6-247C-48C0-93A4-492EE7DD59F8}"/>
  </w:font>
  <w:font w:name="仿宋_GB2312">
    <w:altName w:val="仿宋"/>
    <w:panose1 w:val="02010609030101010101"/>
    <w:charset w:val="86"/>
    <w:family w:val="decorative"/>
    <w:pitch w:val="default"/>
    <w:sig w:usb0="00000000" w:usb1="00000000" w:usb2="00000000" w:usb3="00000000" w:csb0="00040000" w:csb1="00000000"/>
    <w:embedRegular r:id="rId5" w:fontKey="{39B5A134-0982-4FA7-8B82-169FB907DFCD}"/>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embedRegular r:id="rId6" w:fontKey="{13D810F1-9728-4B38-8F64-4C73B493D1FE}"/>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7" w:fontKey="{0AF7E9CF-9964-4787-9EC2-4A2FAD179C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E3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0327B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D0327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6D5E"/>
    <w:multiLevelType w:val="singleLevel"/>
    <w:tmpl w:val="FACE6D5E"/>
    <w:lvl w:ilvl="0" w:tentative="0">
      <w:start w:val="1"/>
      <w:numFmt w:val="chineseCounting"/>
      <w:suff w:val="nothing"/>
      <w:lvlText w:val="（%1）"/>
      <w:lvlJc w:val="left"/>
      <w:rPr>
        <w:rFonts w:hint="eastAsia"/>
      </w:rPr>
    </w:lvl>
  </w:abstractNum>
  <w:abstractNum w:abstractNumId="1">
    <w:nsid w:val="35A96D34"/>
    <w:multiLevelType w:val="singleLevel"/>
    <w:tmpl w:val="35A96D3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D29F"/>
    <w:rsid w:val="03D41080"/>
    <w:rsid w:val="08566507"/>
    <w:rsid w:val="0A6F438C"/>
    <w:rsid w:val="37FFD29F"/>
    <w:rsid w:val="38A30A45"/>
    <w:rsid w:val="396F206F"/>
    <w:rsid w:val="39F257E0"/>
    <w:rsid w:val="3AEA64B7"/>
    <w:rsid w:val="3B38059C"/>
    <w:rsid w:val="42A42166"/>
    <w:rsid w:val="475C24EB"/>
    <w:rsid w:val="4C567E51"/>
    <w:rsid w:val="4CD11285"/>
    <w:rsid w:val="4D73233C"/>
    <w:rsid w:val="4FEB0CDE"/>
    <w:rsid w:val="64850E7B"/>
    <w:rsid w:val="6AF04B38"/>
    <w:rsid w:val="79D950CD"/>
    <w:rsid w:val="7BEB5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主动公开</a:t>
            </a:r>
            <a:r>
              <a:t>情况</a:t>
            </a:r>
          </a:p>
        </c:rich>
      </c:tx>
      <c:layout>
        <c:manualLayout>
          <c:xMode val="edge"/>
          <c:yMode val="edge"/>
          <c:x val="0.418337762744625"/>
          <c:y val="0.0254993625159371"/>
        </c:manualLayout>
      </c:layout>
      <c:overlay val="0"/>
      <c:spPr>
        <a:noFill/>
        <a:ln>
          <a:noFill/>
        </a:ln>
        <a:effectLst/>
      </c:sp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
                  <c:y val="0.022311942201445"/>
                </c:manualLayout>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0289925102681807"/>
                  <c:y val="0.0286867828304292"/>
                </c:manualLayout>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
                  <c:y val="0.041436464088397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119594104856245"/>
                  <c:y val="0.031874203144921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工作动态</c:v>
                </c:pt>
                <c:pt idx="1">
                  <c:v>行政处罚信息</c:v>
                </c:pt>
                <c:pt idx="2">
                  <c:v>通知公告</c:v>
                </c:pt>
                <c:pt idx="3">
                  <c:v>食品药品监管信息</c:v>
                </c:pt>
                <c:pt idx="4">
                  <c:v>其他类信息</c:v>
                </c:pt>
                <c:pt idx="5">
                  <c:v>政策解读</c:v>
                </c:pt>
              </c:strCache>
            </c:strRef>
          </c:cat>
          <c:val>
            <c:numRef>
              <c:f>Sheet1!$B$2:$B$7</c:f>
              <c:numCache>
                <c:formatCode>General</c:formatCode>
                <c:ptCount val="6"/>
                <c:pt idx="0">
                  <c:v>90</c:v>
                </c:pt>
                <c:pt idx="1">
                  <c:v>83</c:v>
                </c:pt>
                <c:pt idx="2">
                  <c:v>27</c:v>
                </c:pt>
                <c:pt idx="3">
                  <c:v>26</c:v>
                </c:pt>
                <c:pt idx="4">
                  <c:v>7</c:v>
                </c:pt>
                <c:pt idx="5">
                  <c:v>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c44708d8-f181-4061-b30a-82b0382a76d3}"/>
      </c:ext>
    </c:extLst>
  </c:chart>
  <c:spPr>
    <a:solidFill>
      <a:schemeClr val="bg1"/>
    </a:solidFill>
    <a:ln w="6350" cap="flat" cmpd="sng" algn="ctr">
      <a:solidFill>
        <a:sysClr val="window" lastClr="FFFFFF">
          <a:lumMod val="50000"/>
          <a:alpha val="25000"/>
        </a:sys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08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依申请公开情况</a:t>
            </a:r>
          </a:p>
        </c:rich>
      </c:tx>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c:v>
                </c:pt>
                <c:pt idx="3">
                  <c:v>2024年</c:v>
                </c:pt>
              </c:strCache>
            </c:strRef>
          </c:cat>
          <c:val>
            <c:numRef>
              <c:f>Sheet1!$B$2:$B$5</c:f>
              <c:numCache>
                <c:formatCode>General</c:formatCode>
                <c:ptCount val="4"/>
                <c:pt idx="0">
                  <c:v>0</c:v>
                </c:pt>
                <c:pt idx="1">
                  <c:v>2</c:v>
                </c:pt>
                <c:pt idx="2">
                  <c:v>0</c:v>
                </c:pt>
                <c:pt idx="3">
                  <c:v>10</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delete val="1"/>
          </c:dLbls>
          <c:cat>
            <c:strRef>
              <c:f>Sheet1!$A$2:$A$5</c:f>
              <c:strCache>
                <c:ptCount val="4"/>
                <c:pt idx="0">
                  <c:v>2021年</c:v>
                </c:pt>
                <c:pt idx="1">
                  <c:v>2022年</c:v>
                </c:pt>
                <c:pt idx="2">
                  <c:v>2023年</c:v>
                </c:pt>
                <c:pt idx="3">
                  <c:v>2024年</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Sheet1!$A$2:$A$5</c:f>
              <c:strCache>
                <c:ptCount val="4"/>
                <c:pt idx="0">
                  <c:v>2021年</c:v>
                </c:pt>
                <c:pt idx="1">
                  <c:v>2022年</c:v>
                </c:pt>
                <c:pt idx="2">
                  <c:v>2023年</c:v>
                </c:pt>
                <c:pt idx="3">
                  <c:v>2024年</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dropLines>
          <c:spPr>
            <a:ln w="9525" cap="flat" cmpd="sng" algn="ctr">
              <a:gradFill>
                <a:gsLst>
                  <a:gs pos="0">
                    <a:schemeClr val="accent1"/>
                  </a:gs>
                  <a:gs pos="100000">
                    <a:schemeClr val="bg1"/>
                  </a:gs>
                </a:gsLst>
                <a:lin ang="5400000" scaled="1"/>
              </a:gradFill>
              <a:round/>
            </a:ln>
            <a:effectLst/>
          </c:spPr>
        </c:dropLines>
        <c:marker val="0"/>
        <c:smooth val="0"/>
        <c:axId val="554936079"/>
        <c:axId val="891501618"/>
      </c:lineChart>
      <c:catAx>
        <c:axId val="554936079"/>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91501618"/>
        <c:crosses val="autoZero"/>
        <c:auto val="1"/>
        <c:lblAlgn val="ctr"/>
        <c:lblOffset val="100"/>
        <c:noMultiLvlLbl val="0"/>
      </c:catAx>
      <c:valAx>
        <c:axId val="89150161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54936079"/>
        <c:crosses val="autoZero"/>
        <c:crossBetween val="between"/>
      </c:valAx>
      <c:spPr>
        <a:noFill/>
        <a:ln>
          <a:noFill/>
        </a:ln>
        <a:effectLst/>
      </c:spPr>
    </c:plotArea>
    <c:plotVisOnly val="1"/>
    <c:dispBlanksAs val="gap"/>
    <c:showDLblsOverMax val="0"/>
    <c:extLst>
      <c:ext uri="{0b15fc19-7d7d-44ad-8c2d-2c3a37ce22c3}">
        <chartProps xmlns="https://web.wps.cn/et/2018/main" chartId="{2fa40581-d1f1-4274-abeb-e5caad59bd9a}"/>
      </c:ext>
    </c:extLst>
  </c:chart>
  <c:spPr>
    <a:solidFill>
      <a:schemeClr val="bg1"/>
    </a:solidFill>
    <a:ln w="6350" cap="flat" cmpd="sng" algn="ctr">
      <a:solidFill>
        <a:sysClr val="window" lastClr="FFFFFF">
          <a:lumMod val="50000"/>
          <a:alpha val="25000"/>
        </a:sysClr>
      </a:solidFill>
      <a:round/>
    </a:ln>
    <a:effectLst>
      <a:outerShdw blurRad="63500" dist="37357" dir="2700000" sx="0" sy="0" rotWithShape="0">
        <a:scrgbClr r="0" g="0" b="0"/>
      </a:outerShdw>
    </a:effectLst>
  </c:spPr>
  <c:txPr>
    <a:bodyPr/>
    <a:lstStyle/>
    <a:p>
      <a:pPr>
        <a:defRPr lang="zh-CN" sz="90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10">
    <a:dk1>
      <a:srgbClr val="000000"/>
    </a:dk1>
    <a:lt1>
      <a:srgbClr val="FFFFFF"/>
    </a:lt1>
    <a:dk2>
      <a:srgbClr val="44546A"/>
    </a:dk2>
    <a:lt2>
      <a:srgbClr val="E7E6E6"/>
    </a:lt2>
    <a:accent1>
      <a:srgbClr val="3875FF"/>
    </a:accent1>
    <a:accent2>
      <a:srgbClr val="FCBE00"/>
    </a:accent2>
    <a:accent3>
      <a:srgbClr val="73A1FF"/>
    </a:accent3>
    <a:accent4>
      <a:srgbClr val="6FD5FF"/>
    </a:accent4>
    <a:accent5>
      <a:srgbClr val="FC9400"/>
    </a:accent5>
    <a:accent6>
      <a:srgbClr val="0093F0"/>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1353</Words>
  <Characters>1433</Characters>
  <Lines>0</Lines>
  <Paragraphs>0</Paragraphs>
  <TotalTime>195</TotalTime>
  <ScaleCrop>false</ScaleCrop>
  <LinksUpToDate>false</LinksUpToDate>
  <CharactersWithSpaces>1433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2025-01-15T16:51:00Z</dcterms:created>
  <dc:creator>user</dc:creator>
  <cp:lastModifiedBy>wsxscjg</cp:lastModifiedBy>
  <dcterms:modified xsi:type="dcterms:W3CDTF">2025-01-21T05:33:42Z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362E1FDDC7C94236B095AF12C5C7CB3A_13</vt:lpwstr>
  </property>
  <property fmtid="{D5CDD505-2E9C-101B-9397-08002B2CF9AE}" pid="4" name="KSOTemplateDocerSaveRecord">
    <vt:lpwstr>eyJoZGlkIjoiMWFlZDNhZDkyYTQ0ODVhOTQ3ZTUxZWFhNGM3YTQ4NjEiLCJ1c2VySWQiOiI1MTcxMzQ5NDMifQ==</vt:lpwstr>
  </property>
</Properties>
</file>