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40" w:lineRule="atLeast"/>
        <w:ind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微山县</w:t>
      </w:r>
      <w:r>
        <w:rPr>
          <w:rFonts w:hint="eastAsia" w:ascii="方正小标宋简体" w:hAnsi="方正小标宋简体" w:eastAsia="方正小标宋简体" w:cs="方正小标宋简体"/>
          <w:sz w:val="44"/>
          <w:szCs w:val="44"/>
          <w:lang w:val="en-US" w:eastAsia="zh-CN"/>
        </w:rPr>
        <w:t>交通运输</w:t>
      </w:r>
      <w:r>
        <w:rPr>
          <w:rFonts w:hint="eastAsia" w:ascii="方正小标宋简体" w:hAnsi="方正小标宋简体" w:eastAsia="方正小标宋简体" w:cs="方正小标宋简体"/>
          <w:sz w:val="44"/>
          <w:szCs w:val="44"/>
        </w:rPr>
        <w:t>局202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年政府信息公开</w:t>
      </w:r>
    </w:p>
    <w:p>
      <w:pPr>
        <w:pStyle w:val="2"/>
        <w:keepNext w:val="0"/>
        <w:keepLines w:val="0"/>
        <w:widowControl/>
        <w:suppressLineNumbers w:val="0"/>
        <w:spacing w:before="0" w:beforeAutospacing="0" w:after="0" w:afterAutospacing="0" w:line="540" w:lineRule="atLeast"/>
        <w:ind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w:t>
      </w:r>
    </w:p>
    <w:p>
      <w:pPr>
        <w:pStyle w:val="2"/>
        <w:keepNext w:val="0"/>
        <w:keepLines w:val="0"/>
        <w:widowControl/>
        <w:suppressLineNumbers w:val="0"/>
        <w:spacing w:before="0" w:beforeAutospacing="0" w:after="0" w:afterAutospacing="0" w:line="540" w:lineRule="atLeast"/>
        <w:ind w:left="0" w:right="0" w:firstLine="645"/>
      </w:pPr>
      <w:r>
        <w:rPr>
          <w:rFonts w:ascii="仿宋" w:hAnsi="仿宋" w:eastAsia="仿宋" w:cs="仿宋"/>
          <w:sz w:val="31"/>
          <w:szCs w:val="31"/>
        </w:rPr>
        <w:t>本报告由</w:t>
      </w:r>
      <w:r>
        <w:rPr>
          <w:rFonts w:hint="eastAsia" w:ascii="仿宋" w:hAnsi="仿宋" w:eastAsia="仿宋" w:cs="仿宋"/>
          <w:sz w:val="31"/>
          <w:szCs w:val="31"/>
        </w:rPr>
        <w:t>微山</w:t>
      </w:r>
      <w:r>
        <w:rPr>
          <w:rFonts w:hint="eastAsia" w:ascii="仿宋" w:hAnsi="仿宋" w:eastAsia="仿宋" w:cs="仿宋"/>
          <w:sz w:val="31"/>
          <w:szCs w:val="31"/>
          <w:lang w:eastAsia="zh-CN"/>
        </w:rPr>
        <w:t>县交通运输局</w:t>
      </w:r>
      <w:r>
        <w:rPr>
          <w:rFonts w:hint="eastAsia" w:ascii="仿宋" w:hAnsi="仿宋" w:eastAsia="仿宋" w:cs="仿宋"/>
          <w:sz w:val="31"/>
          <w:szCs w:val="31"/>
        </w:rPr>
        <w:t>按照《中华人民共和国政府信息公开条例》（以下简称《条例》）和《中华人民共和国政府信息公开工作年度报告格式》（国办公开办函〔2021〕30号）要求编制。</w:t>
      </w:r>
    </w:p>
    <w:p>
      <w:pPr>
        <w:pStyle w:val="2"/>
        <w:keepNext w:val="0"/>
        <w:keepLines w:val="0"/>
        <w:widowControl/>
        <w:suppressLineNumbers w:val="0"/>
        <w:spacing w:before="0" w:beforeAutospacing="0" w:after="0" w:afterAutospacing="0" w:line="540" w:lineRule="atLeast"/>
        <w:ind w:left="0" w:right="0" w:firstLine="645"/>
        <w:rPr>
          <w:rFonts w:hint="eastAsia" w:eastAsia="仿宋"/>
          <w:lang w:eastAsia="zh-CN"/>
        </w:rPr>
      </w:pPr>
      <w:r>
        <w:rPr>
          <w:rFonts w:hint="eastAsia" w:ascii="仿宋" w:hAnsi="仿宋" w:eastAsia="仿宋" w:cs="仿宋"/>
          <w:sz w:val="31"/>
          <w:szCs w:val="31"/>
        </w:rPr>
        <w:t>本报告内容包括总体情况、主动公开政府信息情况、收到和处理政府信息公开申请情况、政府信息公开行政复议和行政诉讼情况、存在的主要问题及改进情况、其他需要报告的事项等六部分内容。</w:t>
      </w:r>
      <w:r>
        <w:rPr>
          <w:rFonts w:hint="eastAsia" w:eastAsia="仿宋"/>
          <w:lang w:eastAsia="zh-CN"/>
        </w:rPr>
        <w:drawing>
          <wp:inline distT="0" distB="0" distL="114300" distR="114300">
            <wp:extent cx="5271135" cy="3251200"/>
            <wp:effectExtent l="0" t="0" r="5715" b="6350"/>
            <wp:docPr id="1" name="图片 1" descr="1706668333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6668333618"/>
                    <pic:cNvPicPr>
                      <a:picLocks noChangeAspect="1"/>
                    </pic:cNvPicPr>
                  </pic:nvPicPr>
                  <pic:blipFill>
                    <a:blip r:embed="rId4"/>
                    <a:stretch>
                      <a:fillRect/>
                    </a:stretch>
                  </pic:blipFill>
                  <pic:spPr>
                    <a:xfrm>
                      <a:off x="0" y="0"/>
                      <a:ext cx="5271135" cy="3251200"/>
                    </a:xfrm>
                    <a:prstGeom prst="rect">
                      <a:avLst/>
                    </a:prstGeom>
                  </pic:spPr>
                </pic:pic>
              </a:graphicData>
            </a:graphic>
          </wp:inline>
        </w:drawing>
      </w:r>
    </w:p>
    <w:p>
      <w:pPr>
        <w:pStyle w:val="2"/>
        <w:keepNext w:val="0"/>
        <w:keepLines w:val="0"/>
        <w:widowControl/>
        <w:suppressLineNumbers w:val="0"/>
        <w:spacing w:before="0" w:beforeAutospacing="0" w:after="0" w:afterAutospacing="0" w:line="540" w:lineRule="atLeast"/>
        <w:ind w:left="0" w:right="0" w:firstLine="645"/>
      </w:pPr>
      <w:r>
        <w:rPr>
          <w:rFonts w:hint="eastAsia" w:ascii="仿宋" w:hAnsi="仿宋" w:eastAsia="仿宋" w:cs="仿宋"/>
          <w:sz w:val="31"/>
          <w:szCs w:val="31"/>
        </w:rPr>
        <w:t>本报告所列数据的统计期限自2023年1月1日起至2023年12月31日止。本报告电子版可在“中国·微山”政府门户网站（http://www.weishan.gov.cn/）查阅或下载。如对本报告有疑问，请与微山</w:t>
      </w:r>
      <w:r>
        <w:rPr>
          <w:rFonts w:hint="eastAsia" w:ascii="仿宋" w:hAnsi="仿宋" w:eastAsia="仿宋" w:cs="仿宋"/>
          <w:sz w:val="31"/>
          <w:szCs w:val="31"/>
          <w:lang w:eastAsia="zh-CN"/>
        </w:rPr>
        <w:t>县交通运输局</w:t>
      </w:r>
      <w:r>
        <w:rPr>
          <w:rFonts w:hint="eastAsia" w:ascii="仿宋" w:hAnsi="仿宋" w:eastAsia="仿宋" w:cs="仿宋"/>
          <w:sz w:val="31"/>
          <w:szCs w:val="31"/>
        </w:rPr>
        <w:t>联系（地址：微山县夏镇街道微山湖大道26号，联系电话：0537-8221569）。</w:t>
      </w:r>
    </w:p>
    <w:p>
      <w:pPr>
        <w:pStyle w:val="2"/>
        <w:keepNext w:val="0"/>
        <w:keepLines w:val="0"/>
        <w:widowControl/>
        <w:suppressLineNumbers w:val="0"/>
        <w:spacing w:before="150" w:beforeAutospacing="0" w:after="0" w:afterAutospacing="0" w:line="540" w:lineRule="atLeast"/>
        <w:ind w:right="0"/>
      </w:pPr>
      <w:r>
        <w:rPr>
          <w:rStyle w:val="5"/>
          <w:rFonts w:ascii="方正黑体简体" w:hAnsi="方正黑体简体" w:eastAsia="方正黑体简体" w:cs="方正黑体简体"/>
          <w:sz w:val="31"/>
          <w:szCs w:val="31"/>
        </w:rPr>
        <w:t>一、总体情况</w:t>
      </w:r>
    </w:p>
    <w:p>
      <w:pPr>
        <w:pStyle w:val="2"/>
        <w:keepNext w:val="0"/>
        <w:keepLines w:val="0"/>
        <w:widowControl/>
        <w:suppressLineNumbers w:val="0"/>
        <w:spacing w:before="0" w:beforeAutospacing="0" w:after="0" w:afterAutospacing="0" w:line="540" w:lineRule="atLeast"/>
        <w:ind w:left="0" w:right="0" w:firstLine="645"/>
      </w:pPr>
      <w:r>
        <w:rPr>
          <w:rStyle w:val="5"/>
          <w:rFonts w:ascii="方正楷体简体" w:hAnsi="方正楷体简体" w:eastAsia="方正楷体简体" w:cs="方正楷体简体"/>
          <w:sz w:val="31"/>
          <w:szCs w:val="31"/>
        </w:rPr>
        <w:t>（一）主动公开情况</w:t>
      </w:r>
    </w:p>
    <w:p>
      <w:pPr>
        <w:pStyle w:val="2"/>
        <w:keepNext w:val="0"/>
        <w:keepLines w:val="0"/>
        <w:widowControl/>
        <w:suppressLineNumbers w:val="0"/>
        <w:spacing w:before="0" w:beforeAutospacing="0" w:after="0" w:afterAutospacing="0" w:line="540" w:lineRule="atLeast"/>
        <w:ind w:left="0" w:right="0" w:firstLine="645"/>
        <w:rPr>
          <w:rFonts w:hint="eastAsia" w:ascii="仿宋" w:hAnsi="仿宋" w:eastAsia="仿宋" w:cs="仿宋"/>
          <w:sz w:val="31"/>
          <w:szCs w:val="31"/>
        </w:rPr>
      </w:pPr>
      <w:r>
        <w:rPr>
          <w:rFonts w:hint="eastAsia" w:ascii="仿宋" w:hAnsi="仿宋" w:eastAsia="仿宋" w:cs="仿宋"/>
          <w:sz w:val="31"/>
          <w:szCs w:val="31"/>
        </w:rPr>
        <w:t>我局根据部门实际，2023年全年共计主动发布各类政务信息1</w:t>
      </w:r>
      <w:r>
        <w:rPr>
          <w:rFonts w:hint="eastAsia" w:ascii="仿宋" w:hAnsi="仿宋" w:eastAsia="仿宋" w:cs="仿宋"/>
          <w:sz w:val="31"/>
          <w:szCs w:val="31"/>
          <w:lang w:val="en-US" w:eastAsia="zh-CN"/>
        </w:rPr>
        <w:t>64</w:t>
      </w:r>
      <w:r>
        <w:rPr>
          <w:rFonts w:hint="eastAsia" w:ascii="仿宋" w:hAnsi="仿宋" w:eastAsia="仿宋" w:cs="仿宋"/>
          <w:sz w:val="31"/>
          <w:szCs w:val="31"/>
        </w:rPr>
        <w:t>条，其中通知公告</w:t>
      </w:r>
      <w:r>
        <w:rPr>
          <w:rFonts w:hint="eastAsia" w:ascii="仿宋" w:hAnsi="仿宋" w:eastAsia="仿宋" w:cs="仿宋"/>
          <w:sz w:val="31"/>
          <w:szCs w:val="31"/>
          <w:lang w:val="en-US" w:eastAsia="zh-CN"/>
        </w:rPr>
        <w:t>29</w:t>
      </w:r>
      <w:r>
        <w:rPr>
          <w:rFonts w:hint="eastAsia" w:ascii="仿宋" w:hAnsi="仿宋" w:eastAsia="仿宋" w:cs="仿宋"/>
          <w:sz w:val="31"/>
          <w:szCs w:val="31"/>
        </w:rPr>
        <w:t>条，</w:t>
      </w:r>
      <w:r>
        <w:rPr>
          <w:rFonts w:hint="eastAsia" w:ascii="仿宋" w:hAnsi="仿宋" w:eastAsia="仿宋" w:cs="仿宋"/>
          <w:sz w:val="31"/>
          <w:szCs w:val="31"/>
          <w:lang w:val="en-US" w:eastAsia="zh-CN"/>
        </w:rPr>
        <w:t>工作动态45条，</w:t>
      </w:r>
      <w:r>
        <w:rPr>
          <w:rFonts w:hint="eastAsia" w:ascii="仿宋" w:hAnsi="仿宋" w:eastAsia="仿宋" w:cs="仿宋"/>
          <w:sz w:val="31"/>
          <w:szCs w:val="31"/>
        </w:rPr>
        <w:t>提案建议</w:t>
      </w:r>
      <w:r>
        <w:rPr>
          <w:rFonts w:hint="eastAsia" w:ascii="仿宋" w:hAnsi="仿宋" w:eastAsia="仿宋" w:cs="仿宋"/>
          <w:sz w:val="31"/>
          <w:szCs w:val="31"/>
          <w:lang w:val="en-US" w:eastAsia="zh-CN"/>
        </w:rPr>
        <w:t>26</w:t>
      </w:r>
      <w:r>
        <w:rPr>
          <w:rFonts w:hint="eastAsia" w:ascii="仿宋" w:hAnsi="仿宋" w:eastAsia="仿宋" w:cs="仿宋"/>
          <w:sz w:val="31"/>
          <w:szCs w:val="31"/>
        </w:rPr>
        <w:t>条，</w:t>
      </w:r>
      <w:r>
        <w:rPr>
          <w:rFonts w:hint="eastAsia" w:ascii="仿宋" w:hAnsi="仿宋" w:eastAsia="仿宋" w:cs="仿宋"/>
          <w:sz w:val="31"/>
          <w:szCs w:val="31"/>
          <w:lang w:val="en-US" w:eastAsia="zh-CN"/>
        </w:rPr>
        <w:t>执法结果</w:t>
      </w:r>
      <w:r>
        <w:rPr>
          <w:rFonts w:hint="eastAsia" w:ascii="仿宋" w:hAnsi="仿宋" w:eastAsia="仿宋" w:cs="仿宋"/>
          <w:sz w:val="31"/>
          <w:szCs w:val="31"/>
        </w:rPr>
        <w:t>公示</w:t>
      </w:r>
      <w:r>
        <w:rPr>
          <w:rFonts w:hint="eastAsia" w:ascii="仿宋" w:hAnsi="仿宋" w:eastAsia="仿宋" w:cs="仿宋"/>
          <w:sz w:val="31"/>
          <w:szCs w:val="31"/>
          <w:lang w:val="en-US" w:eastAsia="zh-CN"/>
        </w:rPr>
        <w:t>5</w:t>
      </w:r>
      <w:r>
        <w:rPr>
          <w:rFonts w:hint="eastAsia" w:ascii="仿宋" w:hAnsi="仿宋" w:eastAsia="仿宋" w:cs="仿宋"/>
          <w:sz w:val="31"/>
          <w:szCs w:val="31"/>
        </w:rPr>
        <w:t>2条，政策解读</w:t>
      </w:r>
      <w:r>
        <w:rPr>
          <w:rFonts w:hint="eastAsia" w:ascii="仿宋" w:hAnsi="仿宋" w:eastAsia="仿宋" w:cs="仿宋"/>
          <w:sz w:val="31"/>
          <w:szCs w:val="31"/>
          <w:lang w:val="en-US" w:eastAsia="zh-CN"/>
        </w:rPr>
        <w:t>11</w:t>
      </w:r>
      <w:r>
        <w:rPr>
          <w:rFonts w:hint="eastAsia" w:ascii="仿宋" w:hAnsi="仿宋" w:eastAsia="仿宋" w:cs="仿宋"/>
          <w:sz w:val="31"/>
          <w:szCs w:val="31"/>
        </w:rPr>
        <w:t>条。在</w:t>
      </w:r>
      <w:bookmarkStart w:id="0" w:name="_GoBack"/>
      <w:bookmarkEnd w:id="0"/>
      <w:r>
        <w:rPr>
          <w:rFonts w:hint="eastAsia" w:ascii="仿宋" w:hAnsi="仿宋" w:eastAsia="仿宋" w:cs="仿宋"/>
          <w:sz w:val="31"/>
          <w:szCs w:val="31"/>
        </w:rPr>
        <w:t>政府互动交流平台答复各类咨询及投诉问题</w:t>
      </w:r>
      <w:r>
        <w:rPr>
          <w:rFonts w:hint="eastAsia" w:ascii="仿宋" w:hAnsi="仿宋" w:eastAsia="仿宋" w:cs="仿宋"/>
          <w:sz w:val="31"/>
          <w:szCs w:val="31"/>
          <w:lang w:val="en-US" w:eastAsia="zh-CN"/>
        </w:rPr>
        <w:t>120</w:t>
      </w:r>
      <w:r>
        <w:rPr>
          <w:rFonts w:hint="eastAsia" w:ascii="仿宋" w:hAnsi="仿宋" w:eastAsia="仿宋" w:cs="仿宋"/>
          <w:sz w:val="31"/>
          <w:szCs w:val="31"/>
        </w:rPr>
        <w:t>件（不含依申请公开事项）。</w:t>
      </w:r>
    </w:p>
    <w:p>
      <w:pPr>
        <w:pStyle w:val="2"/>
        <w:keepNext w:val="0"/>
        <w:keepLines w:val="0"/>
        <w:widowControl/>
        <w:suppressLineNumbers w:val="0"/>
        <w:spacing w:before="0" w:beforeAutospacing="0" w:after="0" w:afterAutospacing="0" w:line="540" w:lineRule="atLeast"/>
        <w:ind w:right="0"/>
        <w:rPr>
          <w:rFonts w:hint="eastAsia" w:ascii="仿宋" w:hAnsi="仿宋" w:eastAsia="仿宋" w:cs="仿宋"/>
          <w:sz w:val="31"/>
          <w:szCs w:val="31"/>
          <w:lang w:eastAsia="zh-CN"/>
        </w:rPr>
      </w:pPr>
      <w:r>
        <w:rPr>
          <w:rFonts w:hint="eastAsia" w:ascii="仿宋" w:hAnsi="仿宋" w:eastAsia="仿宋" w:cs="仿宋"/>
          <w:sz w:val="31"/>
          <w:szCs w:val="31"/>
          <w:lang w:eastAsia="zh-CN"/>
        </w:rPr>
        <w:drawing>
          <wp:inline distT="0" distB="0" distL="114300" distR="114300">
            <wp:extent cx="5256530" cy="2988310"/>
            <wp:effectExtent l="5080" t="4445" r="15240" b="55245"/>
            <wp:docPr id="2" name="图表 2" descr="7b0a202020202263686172745265734964223a202232303437363132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2"/>
        <w:keepNext w:val="0"/>
        <w:keepLines w:val="0"/>
        <w:widowControl/>
        <w:suppressLineNumbers w:val="0"/>
        <w:spacing w:before="0" w:beforeAutospacing="0" w:after="0" w:afterAutospacing="0" w:line="420" w:lineRule="atLeast"/>
        <w:ind w:left="0" w:right="0" w:firstLine="645"/>
      </w:pPr>
      <w:r>
        <w:rPr>
          <w:rStyle w:val="5"/>
          <w:rFonts w:hint="eastAsia" w:ascii="方正楷体简体" w:hAnsi="方正楷体简体" w:eastAsia="方正楷体简体" w:cs="方正楷体简体"/>
          <w:sz w:val="31"/>
          <w:szCs w:val="31"/>
        </w:rPr>
        <w:t>（二）依申请公开情况</w:t>
      </w:r>
    </w:p>
    <w:p>
      <w:pPr>
        <w:pStyle w:val="2"/>
        <w:keepNext w:val="0"/>
        <w:keepLines w:val="0"/>
        <w:widowControl/>
        <w:suppressLineNumbers w:val="0"/>
        <w:spacing w:before="0" w:beforeAutospacing="0" w:after="0" w:afterAutospacing="0" w:line="540" w:lineRule="atLeast"/>
        <w:ind w:left="0" w:right="0" w:firstLine="645"/>
      </w:pPr>
      <w:r>
        <w:rPr>
          <w:rFonts w:hint="eastAsia" w:ascii="仿宋" w:hAnsi="仿宋" w:eastAsia="仿宋" w:cs="仿宋"/>
          <w:sz w:val="31"/>
          <w:szCs w:val="31"/>
        </w:rPr>
        <w:t>2023年度本行政机关受理政府信息公开申请情况</w:t>
      </w:r>
      <w:r>
        <w:rPr>
          <w:rFonts w:hint="eastAsia" w:ascii="仿宋" w:hAnsi="仿宋" w:eastAsia="仿宋" w:cs="仿宋"/>
          <w:sz w:val="31"/>
          <w:szCs w:val="31"/>
          <w:lang w:val="en-US" w:eastAsia="zh-CN"/>
        </w:rPr>
        <w:t>0</w:t>
      </w:r>
      <w:r>
        <w:rPr>
          <w:rFonts w:hint="eastAsia" w:ascii="仿宋" w:hAnsi="仿宋" w:eastAsia="仿宋" w:cs="仿宋"/>
          <w:sz w:val="31"/>
          <w:szCs w:val="31"/>
        </w:rPr>
        <w:t>件，无收费情况。</w:t>
      </w:r>
    </w:p>
    <w:p>
      <w:pPr>
        <w:pStyle w:val="2"/>
        <w:keepNext w:val="0"/>
        <w:keepLines w:val="0"/>
        <w:widowControl/>
        <w:suppressLineNumbers w:val="0"/>
        <w:spacing w:before="0" w:beforeAutospacing="0" w:after="0" w:afterAutospacing="0" w:line="420" w:lineRule="atLeast"/>
        <w:ind w:left="0" w:right="0" w:firstLine="645"/>
      </w:pPr>
      <w:r>
        <w:rPr>
          <w:rStyle w:val="5"/>
          <w:rFonts w:hint="eastAsia" w:ascii="方正楷体简体" w:hAnsi="方正楷体简体" w:eastAsia="方正楷体简体" w:cs="方正楷体简体"/>
          <w:sz w:val="31"/>
          <w:szCs w:val="31"/>
        </w:rPr>
        <w:t>（三）政府信息管理情况</w:t>
      </w:r>
    </w:p>
    <w:p>
      <w:pPr>
        <w:pStyle w:val="2"/>
        <w:keepNext w:val="0"/>
        <w:keepLines w:val="0"/>
        <w:widowControl/>
        <w:suppressLineNumbers w:val="0"/>
        <w:spacing w:before="0" w:beforeAutospacing="0" w:after="0" w:afterAutospacing="0" w:line="540" w:lineRule="atLeast"/>
        <w:ind w:left="0" w:right="0" w:firstLine="645"/>
      </w:pPr>
      <w:r>
        <w:rPr>
          <w:rFonts w:hint="eastAsia" w:ascii="仿宋" w:hAnsi="仿宋" w:eastAsia="仿宋" w:cs="仿宋"/>
          <w:sz w:val="31"/>
          <w:szCs w:val="31"/>
        </w:rPr>
        <w:t>已制定信息公开相关管理制度，并按规定执行。暂无政府信息管理动态调整机制，未制定规范性文件，无政府信息创新情况等。</w:t>
      </w:r>
    </w:p>
    <w:p>
      <w:pPr>
        <w:pStyle w:val="2"/>
        <w:keepNext w:val="0"/>
        <w:keepLines w:val="0"/>
        <w:widowControl/>
        <w:suppressLineNumbers w:val="0"/>
        <w:spacing w:before="150" w:beforeAutospacing="0" w:after="0" w:afterAutospacing="0" w:line="420" w:lineRule="atLeast"/>
        <w:ind w:left="0" w:right="0" w:firstLine="645"/>
      </w:pPr>
      <w:r>
        <w:rPr>
          <w:rStyle w:val="5"/>
          <w:rFonts w:hint="eastAsia" w:ascii="方正楷体简体" w:hAnsi="方正楷体简体" w:eastAsia="方正楷体简体" w:cs="方正楷体简体"/>
          <w:sz w:val="31"/>
          <w:szCs w:val="31"/>
        </w:rPr>
        <w:t>（四）政府信息公开平台建设情况</w:t>
      </w:r>
    </w:p>
    <w:p>
      <w:pPr>
        <w:pStyle w:val="2"/>
        <w:keepNext w:val="0"/>
        <w:keepLines w:val="0"/>
        <w:widowControl/>
        <w:suppressLineNumbers w:val="0"/>
        <w:spacing w:before="0" w:beforeAutospacing="0" w:after="0" w:afterAutospacing="0" w:line="540" w:lineRule="atLeast"/>
        <w:ind w:left="0" w:right="0" w:firstLine="645"/>
      </w:pPr>
      <w:r>
        <w:rPr>
          <w:rFonts w:hint="eastAsia" w:ascii="仿宋" w:hAnsi="仿宋" w:eastAsia="仿宋" w:cs="仿宋"/>
          <w:sz w:val="31"/>
          <w:szCs w:val="31"/>
        </w:rPr>
        <w:t>以部门网站为主要平台，设有政府信息公开专栏，同时在不动产登记大厅设置政府信息公开查阅场所。无微信公众号、微博官方号、抖音官方号等政务新媒体账号。</w:t>
      </w:r>
    </w:p>
    <w:p>
      <w:pPr>
        <w:pStyle w:val="2"/>
        <w:keepNext w:val="0"/>
        <w:keepLines w:val="0"/>
        <w:widowControl/>
        <w:suppressLineNumbers w:val="0"/>
        <w:spacing w:before="150" w:beforeAutospacing="0" w:after="0" w:afterAutospacing="0" w:line="420" w:lineRule="atLeast"/>
        <w:ind w:left="0" w:right="0" w:firstLine="645"/>
      </w:pPr>
      <w:r>
        <w:rPr>
          <w:rStyle w:val="5"/>
          <w:rFonts w:hint="eastAsia" w:ascii="方正楷体简体" w:hAnsi="方正楷体简体" w:eastAsia="方正楷体简体" w:cs="方正楷体简体"/>
          <w:sz w:val="31"/>
          <w:szCs w:val="31"/>
        </w:rPr>
        <w:t>（五）监督保障情况</w:t>
      </w:r>
    </w:p>
    <w:p>
      <w:pPr>
        <w:pStyle w:val="2"/>
        <w:keepNext w:val="0"/>
        <w:keepLines w:val="0"/>
        <w:widowControl/>
        <w:suppressLineNumbers w:val="0"/>
        <w:spacing w:before="0" w:beforeAutospacing="0" w:after="0" w:afterAutospacing="0" w:line="540" w:lineRule="atLeast"/>
        <w:ind w:left="0" w:right="0" w:firstLine="645"/>
      </w:pPr>
      <w:r>
        <w:rPr>
          <w:rFonts w:hint="eastAsia" w:ascii="仿宋" w:hAnsi="仿宋" w:eastAsia="仿宋" w:cs="仿宋"/>
          <w:sz w:val="31"/>
          <w:szCs w:val="31"/>
        </w:rPr>
        <w:t>我单位设立政务信息公开工作领导小组指导全局</w:t>
      </w:r>
      <w:r>
        <w:rPr>
          <w:rFonts w:hint="eastAsia" w:ascii="仿宋" w:hAnsi="仿宋" w:eastAsia="仿宋" w:cs="仿宋"/>
          <w:sz w:val="31"/>
          <w:szCs w:val="31"/>
          <w:lang w:val="en-US" w:eastAsia="zh-CN"/>
        </w:rPr>
        <w:t>政务</w:t>
      </w:r>
      <w:r>
        <w:rPr>
          <w:rFonts w:hint="eastAsia" w:ascii="仿宋" w:hAnsi="仿宋" w:eastAsia="仿宋" w:cs="仿宋"/>
          <w:sz w:val="31"/>
          <w:szCs w:val="31"/>
        </w:rPr>
        <w:t>信息公开工作，具体事项由</w:t>
      </w:r>
      <w:r>
        <w:rPr>
          <w:rFonts w:hint="eastAsia" w:ascii="仿宋" w:hAnsi="仿宋" w:eastAsia="仿宋" w:cs="仿宋"/>
          <w:sz w:val="31"/>
          <w:szCs w:val="31"/>
          <w:lang w:val="en-US" w:eastAsia="zh-CN"/>
        </w:rPr>
        <w:t>局大数据中心</w:t>
      </w:r>
      <w:r>
        <w:rPr>
          <w:rFonts w:hint="eastAsia" w:ascii="仿宋" w:hAnsi="仿宋" w:eastAsia="仿宋" w:cs="仿宋"/>
          <w:sz w:val="31"/>
          <w:szCs w:val="31"/>
        </w:rPr>
        <w:t>负责，其中2人兼职信息公开工作</w:t>
      </w:r>
      <w:r>
        <w:rPr>
          <w:rFonts w:hint="eastAsia" w:ascii="仿宋" w:hAnsi="仿宋" w:eastAsia="仿宋" w:cs="仿宋"/>
          <w:sz w:val="31"/>
          <w:szCs w:val="31"/>
          <w:lang w:eastAsia="zh-CN"/>
        </w:rPr>
        <w:t>，</w:t>
      </w:r>
      <w:r>
        <w:rPr>
          <w:rFonts w:hint="eastAsia" w:ascii="仿宋" w:hAnsi="仿宋" w:eastAsia="仿宋" w:cs="仿宋"/>
          <w:sz w:val="31"/>
          <w:szCs w:val="31"/>
        </w:rPr>
        <w:t>本年度开展业务培训2人次。</w:t>
      </w:r>
    </w:p>
    <w:p>
      <w:pPr>
        <w:pStyle w:val="2"/>
        <w:keepNext w:val="0"/>
        <w:keepLines w:val="0"/>
        <w:widowControl/>
        <w:suppressLineNumbers w:val="0"/>
        <w:spacing w:before="150" w:beforeAutospacing="0" w:after="150" w:afterAutospacing="0" w:line="585" w:lineRule="atLeast"/>
        <w:ind w:left="0" w:right="0"/>
        <w:rPr>
          <w:sz w:val="21"/>
          <w:szCs w:val="21"/>
        </w:rPr>
      </w:pPr>
      <w:r>
        <w:rPr>
          <w:rStyle w:val="5"/>
          <w:rFonts w:ascii="文星标宋" w:hAnsi="文星标宋" w:eastAsia="文星标宋" w:cs="文星标宋"/>
          <w:sz w:val="31"/>
          <w:szCs w:val="31"/>
        </w:rPr>
        <w:t>二、</w:t>
      </w:r>
      <w:r>
        <w:rPr>
          <w:rStyle w:val="5"/>
          <w:rFonts w:hint="default" w:ascii="文星标宋" w:hAnsi="文星标宋" w:eastAsia="文星标宋" w:cs="文星标宋"/>
          <w:sz w:val="31"/>
          <w:szCs w:val="31"/>
        </w:rPr>
        <w:t>主动公开政府信息情况</w:t>
      </w:r>
    </w:p>
    <w:tbl>
      <w:tblPr>
        <w:tblStyle w:val="3"/>
        <w:tblW w:w="832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205"/>
        <w:gridCol w:w="2040"/>
        <w:gridCol w:w="2145"/>
        <w:gridCol w:w="19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8325"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Fonts w:hint="eastAsia" w:ascii="仿宋" w:hAnsi="仿宋" w:eastAsia="仿宋" w:cs="仿宋"/>
                <w:sz w:val="24"/>
                <w:szCs w:val="24"/>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Fonts w:hint="eastAsia" w:ascii="仿宋" w:hAnsi="仿宋" w:eastAsia="仿宋" w:cs="仿宋"/>
                <w:sz w:val="24"/>
                <w:szCs w:val="24"/>
              </w:rPr>
              <w:t>信息内容</w:t>
            </w:r>
          </w:p>
        </w:tc>
        <w:tc>
          <w:tcPr>
            <w:tcW w:w="20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Fonts w:hint="eastAsia" w:ascii="仿宋" w:hAnsi="仿宋" w:eastAsia="仿宋" w:cs="仿宋"/>
                <w:sz w:val="24"/>
                <w:szCs w:val="24"/>
              </w:rPr>
              <w:t>本年制发件数</w:t>
            </w:r>
          </w:p>
        </w:tc>
        <w:tc>
          <w:tcPr>
            <w:tcW w:w="21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Fonts w:hint="eastAsia" w:ascii="仿宋" w:hAnsi="仿宋" w:eastAsia="仿宋" w:cs="仿宋"/>
                <w:sz w:val="24"/>
                <w:szCs w:val="24"/>
              </w:rPr>
              <w:t>本年废止件数</w:t>
            </w:r>
          </w:p>
        </w:tc>
        <w:tc>
          <w:tcPr>
            <w:tcW w:w="19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Fonts w:hint="eastAsia" w:ascii="仿宋" w:hAnsi="仿宋" w:eastAsia="仿宋" w:cs="仿宋"/>
                <w:sz w:val="24"/>
                <w:szCs w:val="24"/>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Fonts w:hint="eastAsia" w:ascii="仿宋" w:hAnsi="仿宋" w:eastAsia="仿宋" w:cs="仿宋"/>
                <w:sz w:val="24"/>
                <w:szCs w:val="24"/>
              </w:rPr>
              <w:t>规章</w:t>
            </w:r>
          </w:p>
        </w:tc>
        <w:tc>
          <w:tcPr>
            <w:tcW w:w="20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Fonts w:hint="eastAsia" w:ascii="仿宋" w:hAnsi="仿宋" w:eastAsia="仿宋" w:cs="仿宋"/>
                <w:sz w:val="24"/>
                <w:szCs w:val="24"/>
              </w:rPr>
              <w:t>0</w:t>
            </w:r>
          </w:p>
        </w:tc>
        <w:tc>
          <w:tcPr>
            <w:tcW w:w="21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Fonts w:hint="eastAsia" w:ascii="仿宋" w:hAnsi="仿宋" w:eastAsia="仿宋" w:cs="仿宋"/>
                <w:sz w:val="24"/>
                <w:szCs w:val="24"/>
              </w:rPr>
              <w:t>0</w:t>
            </w:r>
          </w:p>
        </w:tc>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Fonts w:hint="eastAsia" w:ascii="仿宋" w:hAnsi="仿宋" w:eastAsia="仿宋" w:cs="仿宋"/>
                <w:sz w:val="24"/>
                <w:szCs w:val="24"/>
              </w:rPr>
              <w:t>行政规范性文件</w:t>
            </w:r>
          </w:p>
        </w:tc>
        <w:tc>
          <w:tcPr>
            <w:tcW w:w="20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Fonts w:hint="eastAsia" w:ascii="仿宋" w:hAnsi="仿宋" w:eastAsia="仿宋" w:cs="仿宋"/>
                <w:sz w:val="24"/>
                <w:szCs w:val="24"/>
              </w:rPr>
              <w:t>0</w:t>
            </w:r>
          </w:p>
        </w:tc>
        <w:tc>
          <w:tcPr>
            <w:tcW w:w="21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Fonts w:hint="eastAsia" w:ascii="仿宋" w:hAnsi="仿宋" w:eastAsia="仿宋" w:cs="仿宋"/>
                <w:sz w:val="24"/>
                <w:szCs w:val="24"/>
              </w:rPr>
              <w:t>0</w:t>
            </w:r>
          </w:p>
        </w:tc>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8325"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Fonts w:hint="eastAsia" w:ascii="仿宋" w:hAnsi="仿宋" w:eastAsia="仿宋" w:cs="仿宋"/>
                <w:sz w:val="24"/>
                <w:szCs w:val="24"/>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Fonts w:hint="eastAsia" w:ascii="仿宋" w:hAnsi="仿宋" w:eastAsia="仿宋" w:cs="仿宋"/>
                <w:sz w:val="24"/>
                <w:szCs w:val="24"/>
              </w:rPr>
              <w:t>信息内容</w:t>
            </w:r>
          </w:p>
        </w:tc>
        <w:tc>
          <w:tcPr>
            <w:tcW w:w="6120"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Fonts w:hint="eastAsia" w:ascii="仿宋" w:hAnsi="仿宋" w:eastAsia="仿宋" w:cs="仿宋"/>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Fonts w:hint="eastAsia" w:ascii="仿宋" w:hAnsi="仿宋" w:eastAsia="仿宋" w:cs="仿宋"/>
                <w:sz w:val="24"/>
                <w:szCs w:val="24"/>
              </w:rPr>
              <w:t>行政许可</w:t>
            </w:r>
          </w:p>
        </w:tc>
        <w:tc>
          <w:tcPr>
            <w:tcW w:w="6120"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eastAsiaTheme="minorEastAsia"/>
                <w:sz w:val="21"/>
                <w:szCs w:val="21"/>
                <w:lang w:eastAsia="zh-CN"/>
              </w:rPr>
            </w:pPr>
            <w:r>
              <w:rPr>
                <w:rFonts w:hint="eastAsia" w:ascii="仿宋" w:hAnsi="仿宋" w:eastAsia="仿宋" w:cs="仿宋"/>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8325"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Fonts w:hint="eastAsia" w:ascii="仿宋" w:hAnsi="仿宋" w:eastAsia="仿宋" w:cs="仿宋"/>
                <w:sz w:val="24"/>
                <w:szCs w:val="24"/>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Fonts w:hint="eastAsia" w:ascii="仿宋" w:hAnsi="仿宋" w:eastAsia="仿宋" w:cs="仿宋"/>
                <w:sz w:val="24"/>
                <w:szCs w:val="24"/>
              </w:rPr>
              <w:t>信息内容</w:t>
            </w:r>
          </w:p>
        </w:tc>
        <w:tc>
          <w:tcPr>
            <w:tcW w:w="6120"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Fonts w:hint="eastAsia" w:ascii="仿宋" w:hAnsi="仿宋" w:eastAsia="仿宋" w:cs="仿宋"/>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Fonts w:hint="eastAsia" w:ascii="仿宋" w:hAnsi="仿宋" w:eastAsia="仿宋" w:cs="仿宋"/>
                <w:sz w:val="24"/>
                <w:szCs w:val="24"/>
              </w:rPr>
              <w:t>行政处罚</w:t>
            </w:r>
          </w:p>
        </w:tc>
        <w:tc>
          <w:tcPr>
            <w:tcW w:w="6120"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eastAsiaTheme="minorEastAsia"/>
                <w:sz w:val="21"/>
                <w:szCs w:val="21"/>
                <w:lang w:val="en-US" w:eastAsia="zh-CN"/>
              </w:rPr>
            </w:pPr>
            <w:r>
              <w:rPr>
                <w:rFonts w:hint="eastAsia" w:ascii="仿宋" w:hAnsi="仿宋" w:eastAsia="仿宋" w:cs="仿宋"/>
                <w:sz w:val="24"/>
                <w:szCs w:val="24"/>
                <w:lang w:val="en-US" w:eastAsia="zh-CN"/>
              </w:rPr>
              <w:t>1011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Fonts w:hint="eastAsia" w:ascii="仿宋" w:hAnsi="仿宋" w:eastAsia="仿宋" w:cs="仿宋"/>
                <w:sz w:val="24"/>
                <w:szCs w:val="24"/>
              </w:rPr>
              <w:t>行政强制</w:t>
            </w:r>
          </w:p>
        </w:tc>
        <w:tc>
          <w:tcPr>
            <w:tcW w:w="6120"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8325"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Fonts w:hint="eastAsia" w:ascii="仿宋" w:hAnsi="仿宋" w:eastAsia="仿宋" w:cs="仿宋"/>
                <w:sz w:val="24"/>
                <w:szCs w:val="24"/>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Fonts w:hint="eastAsia" w:ascii="仿宋" w:hAnsi="仿宋" w:eastAsia="仿宋" w:cs="仿宋"/>
                <w:sz w:val="24"/>
                <w:szCs w:val="24"/>
              </w:rPr>
              <w:t>信息内容</w:t>
            </w:r>
          </w:p>
        </w:tc>
        <w:tc>
          <w:tcPr>
            <w:tcW w:w="6120"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Fonts w:hint="eastAsia" w:ascii="仿宋" w:hAnsi="仿宋" w:eastAsia="仿宋" w:cs="仿宋"/>
                <w:sz w:val="24"/>
                <w:szCs w:val="24"/>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Fonts w:hint="eastAsia" w:ascii="仿宋" w:hAnsi="仿宋" w:eastAsia="仿宋" w:cs="仿宋"/>
                <w:sz w:val="24"/>
                <w:szCs w:val="24"/>
              </w:rPr>
              <w:t>行政事业性收费</w:t>
            </w:r>
          </w:p>
        </w:tc>
        <w:tc>
          <w:tcPr>
            <w:tcW w:w="6120"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eastAsiaTheme="minorEastAsia"/>
                <w:sz w:val="21"/>
                <w:szCs w:val="21"/>
                <w:lang w:eastAsia="zh-CN"/>
              </w:rPr>
            </w:pPr>
            <w:r>
              <w:rPr>
                <w:rFonts w:hint="eastAsia" w:ascii="仿宋" w:hAnsi="仿宋" w:eastAsia="仿宋" w:cs="仿宋"/>
                <w:sz w:val="24"/>
                <w:szCs w:val="24"/>
                <w:lang w:val="en-US" w:eastAsia="zh-CN"/>
              </w:rPr>
              <w:t>0</w:t>
            </w:r>
          </w:p>
        </w:tc>
      </w:tr>
    </w:tbl>
    <w:p>
      <w:pPr>
        <w:pStyle w:val="2"/>
        <w:keepNext w:val="0"/>
        <w:keepLines w:val="0"/>
        <w:widowControl/>
        <w:suppressLineNumbers w:val="0"/>
        <w:spacing w:before="0" w:beforeAutospacing="0" w:after="0" w:afterAutospacing="0" w:line="585" w:lineRule="atLeast"/>
        <w:ind w:left="0" w:right="0"/>
        <w:jc w:val="both"/>
        <w:rPr>
          <w:sz w:val="21"/>
          <w:szCs w:val="21"/>
        </w:rPr>
      </w:pPr>
      <w:r>
        <w:rPr>
          <w:rStyle w:val="5"/>
          <w:rFonts w:hint="eastAsia" w:ascii="方正黑体简体" w:hAnsi="方正黑体简体" w:eastAsia="方正黑体简体" w:cs="方正黑体简体"/>
          <w:sz w:val="31"/>
          <w:szCs w:val="31"/>
        </w:rPr>
        <w:t>三、收到和处理政府信息公开申请情况</w:t>
      </w:r>
      <w:r>
        <w:rPr>
          <w:rStyle w:val="5"/>
          <w:rFonts w:hint="default" w:ascii="Times New Roman" w:hAnsi="Times New Roman" w:cs="Times New Roman"/>
          <w:sz w:val="31"/>
          <w:szCs w:val="31"/>
        </w:rPr>
        <w:t> </w:t>
      </w:r>
    </w:p>
    <w:tbl>
      <w:tblPr>
        <w:tblStyle w:val="3"/>
        <w:tblW w:w="849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90"/>
        <w:gridCol w:w="930"/>
        <w:gridCol w:w="2820"/>
        <w:gridCol w:w="607"/>
        <w:gridCol w:w="650"/>
        <w:gridCol w:w="622"/>
        <w:gridCol w:w="564"/>
        <w:gridCol w:w="550"/>
        <w:gridCol w:w="521"/>
        <w:gridCol w:w="53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 w:hRule="atLeast"/>
          <w:jc w:val="center"/>
        </w:trPr>
        <w:tc>
          <w:tcPr>
            <w:tcW w:w="438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仿宋" w:hAnsi="仿宋" w:eastAsia="仿宋" w:cs="仿宋"/>
                <w:sz w:val="24"/>
                <w:szCs w:val="24"/>
              </w:rPr>
              <w:t>（本列数据的勾稽关系为：第一项加第二项之和，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仿宋" w:hAnsi="仿宋" w:eastAsia="仿宋" w:cs="仿宋"/>
                <w:sz w:val="24"/>
                <w:szCs w:val="24"/>
              </w:rPr>
              <w:t>等于第三项加第四项之和）</w:t>
            </w:r>
          </w:p>
        </w:tc>
        <w:tc>
          <w:tcPr>
            <w:tcW w:w="4095" w:type="dxa"/>
            <w:gridSpan w:val="7"/>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仿宋" w:hAnsi="仿宋" w:eastAsia="仿宋" w:cs="仿宋"/>
                <w:sz w:val="24"/>
                <w:szCs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5" w:hRule="atLeast"/>
          <w:jc w:val="center"/>
        </w:trPr>
        <w:tc>
          <w:tcPr>
            <w:tcW w:w="438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1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仿宋" w:hAnsi="仿宋" w:eastAsia="仿宋" w:cs="仿宋"/>
                <w:sz w:val="24"/>
                <w:szCs w:val="24"/>
              </w:rPr>
              <w:t>自然人</w:t>
            </w:r>
          </w:p>
        </w:tc>
        <w:tc>
          <w:tcPr>
            <w:tcW w:w="292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仿宋" w:hAnsi="仿宋" w:eastAsia="仿宋" w:cs="仿宋"/>
                <w:sz w:val="24"/>
                <w:szCs w:val="24"/>
              </w:rPr>
              <w:t>法人或其他组织</w:t>
            </w:r>
          </w:p>
        </w:tc>
        <w:tc>
          <w:tcPr>
            <w:tcW w:w="54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1"/>
                <w:szCs w:val="21"/>
              </w:rPr>
            </w:pPr>
            <w:r>
              <w:rPr>
                <w:rFonts w:hint="eastAsia" w:ascii="仿宋" w:hAnsi="仿宋" w:eastAsia="仿宋" w:cs="仿宋"/>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jc w:val="center"/>
        </w:trPr>
        <w:tc>
          <w:tcPr>
            <w:tcW w:w="438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商业企业</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科研机构</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社会公益组织</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法律服务机构</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其他</w:t>
            </w:r>
          </w:p>
        </w:tc>
        <w:tc>
          <w:tcPr>
            <w:tcW w:w="54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jc w:val="center"/>
        </w:trPr>
        <w:tc>
          <w:tcPr>
            <w:tcW w:w="438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Fonts w:hint="eastAsia" w:ascii="仿宋" w:hAnsi="仿宋" w:eastAsia="仿宋" w:cs="仿宋"/>
                <w:sz w:val="24"/>
                <w:szCs w:val="24"/>
              </w:rPr>
              <w:t>一、本年新收政府信息公开申请数量</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eastAsiaTheme="minorEastAsia"/>
                <w:sz w:val="21"/>
                <w:szCs w:val="21"/>
                <w:lang w:eastAsia="zh-CN"/>
              </w:rPr>
            </w:pPr>
            <w:r>
              <w:rPr>
                <w:rFonts w:hint="eastAsia" w:ascii="仿宋" w:hAnsi="仿宋" w:eastAsia="仿宋" w:cs="仿宋"/>
                <w:sz w:val="24"/>
                <w:szCs w:val="24"/>
                <w:lang w:val="en-US" w:eastAsia="zh-CN"/>
              </w:rPr>
              <w:t>0</w:t>
            </w:r>
          </w:p>
        </w:tc>
        <w:tc>
          <w:tcPr>
            <w:tcW w:w="6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eastAsiaTheme="minorEastAsia"/>
                <w:sz w:val="21"/>
                <w:szCs w:val="21"/>
                <w:lang w:eastAsia="zh-CN"/>
              </w:rPr>
            </w:pPr>
            <w:r>
              <w:rPr>
                <w:rFonts w:hint="eastAsia" w:ascii="仿宋" w:hAnsi="仿宋" w:eastAsia="仿宋" w:cs="仿宋"/>
                <w:sz w:val="24"/>
                <w:szCs w:val="24"/>
                <w:lang w:val="en-US" w:eastAsia="zh-CN"/>
              </w:rP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eastAsiaTheme="minorEastAsia"/>
                <w:sz w:val="21"/>
                <w:szCs w:val="21"/>
                <w:lang w:eastAsia="zh-CN"/>
              </w:rPr>
            </w:pPr>
            <w:r>
              <w:rPr>
                <w:rFonts w:hint="eastAsia" w:ascii="仿宋" w:hAnsi="仿宋" w:eastAsia="仿宋" w:cs="仿宋"/>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438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Fonts w:hint="eastAsia" w:ascii="仿宋" w:hAnsi="仿宋" w:eastAsia="仿宋" w:cs="仿宋"/>
                <w:sz w:val="24"/>
                <w:szCs w:val="24"/>
              </w:rPr>
              <w:t>二、上年结转政府信息公开申请数量</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5" w:hRule="atLeast"/>
          <w:jc w:val="center"/>
        </w:trPr>
        <w:tc>
          <w:tcPr>
            <w:tcW w:w="63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Fonts w:hint="eastAsia" w:ascii="仿宋" w:hAnsi="仿宋" w:eastAsia="仿宋" w:cs="仿宋"/>
                <w:sz w:val="24"/>
                <w:szCs w:val="24"/>
              </w:rPr>
              <w:t>三、本年度办理结果</w:t>
            </w:r>
          </w:p>
        </w:tc>
        <w:tc>
          <w:tcPr>
            <w:tcW w:w="3750"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Fonts w:hint="eastAsia" w:ascii="仿宋" w:hAnsi="仿宋" w:eastAsia="仿宋" w:cs="仿宋"/>
                <w:sz w:val="24"/>
                <w:szCs w:val="24"/>
              </w:rPr>
              <w:t>（一）予以公开</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eastAsiaTheme="minorEastAsia"/>
                <w:sz w:val="21"/>
                <w:szCs w:val="21"/>
                <w:lang w:eastAsia="zh-CN"/>
              </w:rPr>
            </w:pPr>
            <w:r>
              <w:rPr>
                <w:rFonts w:hint="eastAsia" w:ascii="仿宋" w:hAnsi="仿宋" w:eastAsia="仿宋" w:cs="仿宋"/>
                <w:sz w:val="24"/>
                <w:szCs w:val="24"/>
                <w:lang w:val="en-US" w:eastAsia="zh-CN"/>
              </w:rPr>
              <w:t>0</w:t>
            </w:r>
          </w:p>
        </w:tc>
        <w:tc>
          <w:tcPr>
            <w:tcW w:w="6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eastAsiaTheme="minorEastAsia"/>
                <w:sz w:val="21"/>
                <w:szCs w:val="21"/>
                <w:lang w:eastAsia="zh-CN"/>
              </w:rPr>
            </w:pPr>
            <w:r>
              <w:rPr>
                <w:rFonts w:hint="eastAsia" w:ascii="仿宋" w:hAnsi="仿宋" w:eastAsia="仿宋" w:cs="仿宋"/>
                <w:sz w:val="24"/>
                <w:szCs w:val="24"/>
                <w:lang w:val="en-US" w:eastAsia="zh-CN"/>
              </w:rP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eastAsiaTheme="minorEastAsia"/>
                <w:sz w:val="21"/>
                <w:szCs w:val="21"/>
                <w:lang w:val="en-US" w:eastAsia="zh-CN"/>
              </w:rPr>
            </w:pPr>
            <w:r>
              <w:rPr>
                <w:rFonts w:hint="eastAsia" w:ascii="仿宋" w:hAnsi="仿宋" w:eastAsia="仿宋" w:cs="仿宋"/>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750"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Fonts w:hint="eastAsia" w:ascii="仿宋" w:hAnsi="仿宋" w:eastAsia="仿宋" w:cs="仿宋"/>
                <w:sz w:val="24"/>
                <w:szCs w:val="24"/>
              </w:rPr>
              <w:t>（二）部分公开（区分处理的，只计这一情形，不计其他情形）</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eastAsiaTheme="minorEastAsia"/>
                <w:sz w:val="21"/>
                <w:szCs w:val="21"/>
                <w:lang w:eastAsia="zh-CN"/>
              </w:rPr>
            </w:pPr>
            <w:r>
              <w:rPr>
                <w:rFonts w:hint="eastAsia" w:ascii="仿宋" w:hAnsi="仿宋" w:eastAsia="仿宋" w:cs="仿宋"/>
                <w:sz w:val="24"/>
                <w:szCs w:val="24"/>
                <w:lang w:val="en-US" w:eastAsia="zh-CN"/>
              </w:rPr>
              <w:t>0</w:t>
            </w:r>
          </w:p>
        </w:tc>
        <w:tc>
          <w:tcPr>
            <w:tcW w:w="6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eastAsiaTheme="minorEastAsia"/>
                <w:sz w:val="21"/>
                <w:szCs w:val="21"/>
                <w:lang w:eastAsia="zh-CN"/>
              </w:rPr>
            </w:pPr>
            <w:r>
              <w:rPr>
                <w:rFonts w:hint="eastAsia" w:ascii="仿宋" w:hAnsi="仿宋" w:eastAsia="仿宋" w:cs="仿宋"/>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Fonts w:hint="eastAsia" w:ascii="仿宋" w:hAnsi="仿宋" w:eastAsia="仿宋" w:cs="仿宋"/>
                <w:sz w:val="24"/>
                <w:szCs w:val="24"/>
              </w:rPr>
              <w:t>（三）不予公开</w:t>
            </w:r>
          </w:p>
        </w:tc>
        <w:tc>
          <w:tcPr>
            <w:tcW w:w="29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Fonts w:hint="eastAsia" w:ascii="仿宋" w:hAnsi="仿宋" w:eastAsia="仿宋" w:cs="仿宋"/>
                <w:sz w:val="24"/>
                <w:szCs w:val="24"/>
              </w:rPr>
              <w:t>1.属于国家秘密</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eastAsiaTheme="minorEastAsia"/>
                <w:sz w:val="21"/>
                <w:szCs w:val="21"/>
                <w:lang w:eastAsia="zh-CN"/>
              </w:rPr>
            </w:pPr>
            <w:r>
              <w:rPr>
                <w:rFonts w:hint="eastAsia" w:ascii="仿宋" w:hAnsi="仿宋" w:eastAsia="仿宋" w:cs="仿宋"/>
                <w:sz w:val="24"/>
                <w:szCs w:val="24"/>
                <w:lang w:val="en-US" w:eastAsia="zh-CN"/>
              </w:rPr>
              <w:t>0</w:t>
            </w:r>
          </w:p>
        </w:tc>
        <w:tc>
          <w:tcPr>
            <w:tcW w:w="6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eastAsiaTheme="minorEastAsia"/>
                <w:sz w:val="21"/>
                <w:szCs w:val="21"/>
                <w:lang w:eastAsia="zh-CN"/>
              </w:rPr>
            </w:pPr>
            <w:r>
              <w:rPr>
                <w:rFonts w:hint="eastAsia" w:ascii="仿宋" w:hAnsi="仿宋" w:eastAsia="仿宋" w:cs="仿宋"/>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8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Fonts w:hint="eastAsia" w:ascii="仿宋" w:hAnsi="仿宋" w:eastAsia="仿宋" w:cs="仿宋"/>
                <w:sz w:val="24"/>
                <w:szCs w:val="24"/>
              </w:rPr>
              <w:t>2.其他法律法规禁止公开</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Fonts w:hint="eastAsia" w:ascii="仿宋" w:hAnsi="仿宋" w:eastAsia="仿宋" w:cs="仿宋"/>
                <w:sz w:val="24"/>
                <w:szCs w:val="24"/>
              </w:rPr>
              <w:t>3.危及“三安全一稳定”</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Fonts w:hint="eastAsia" w:ascii="仿宋" w:hAnsi="仿宋" w:eastAsia="仿宋" w:cs="仿宋"/>
                <w:sz w:val="24"/>
                <w:szCs w:val="24"/>
              </w:rPr>
              <w:t>4.保护第三方合法权益</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Fonts w:hint="eastAsia" w:ascii="仿宋" w:hAnsi="仿宋" w:eastAsia="仿宋" w:cs="仿宋"/>
                <w:sz w:val="24"/>
                <w:szCs w:val="24"/>
              </w:rPr>
              <w:t>5.属于三类内部事务信息</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eastAsiaTheme="minorEastAsia"/>
                <w:sz w:val="21"/>
                <w:szCs w:val="21"/>
                <w:lang w:eastAsia="zh-CN"/>
              </w:rPr>
            </w:pPr>
            <w:r>
              <w:rPr>
                <w:rFonts w:hint="eastAsia" w:ascii="仿宋" w:hAnsi="仿宋" w:eastAsia="仿宋" w:cs="仿宋"/>
                <w:sz w:val="24"/>
                <w:szCs w:val="24"/>
                <w:lang w:val="en-US" w:eastAsia="zh-CN"/>
              </w:rPr>
              <w:t>0</w:t>
            </w:r>
          </w:p>
        </w:tc>
        <w:tc>
          <w:tcPr>
            <w:tcW w:w="6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eastAsiaTheme="minorEastAsia"/>
                <w:sz w:val="21"/>
                <w:szCs w:val="21"/>
                <w:lang w:val="en-US" w:eastAsia="zh-CN"/>
              </w:rPr>
            </w:pPr>
            <w:r>
              <w:rPr>
                <w:rFonts w:hint="eastAsia" w:ascii="仿宋" w:hAnsi="仿宋" w:eastAsia="仿宋" w:cs="仿宋"/>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Fonts w:hint="eastAsia" w:ascii="仿宋" w:hAnsi="仿宋" w:eastAsia="仿宋" w:cs="仿宋"/>
                <w:sz w:val="24"/>
                <w:szCs w:val="24"/>
              </w:rPr>
              <w:t>6.属于四类过程性信息</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5"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Fonts w:hint="eastAsia" w:ascii="仿宋" w:hAnsi="仿宋" w:eastAsia="仿宋" w:cs="仿宋"/>
                <w:sz w:val="24"/>
                <w:szCs w:val="24"/>
              </w:rPr>
              <w:t>7.属于行政执法案卷</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5"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Fonts w:hint="eastAsia" w:ascii="仿宋" w:hAnsi="仿宋" w:eastAsia="仿宋" w:cs="仿宋"/>
                <w:sz w:val="24"/>
                <w:szCs w:val="24"/>
              </w:rPr>
              <w:t>8.属于行政查询事项</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Fonts w:hint="eastAsia" w:ascii="仿宋" w:hAnsi="仿宋" w:eastAsia="仿宋" w:cs="仿宋"/>
                <w:sz w:val="24"/>
                <w:szCs w:val="24"/>
              </w:rPr>
              <w:t>（四）无法提供</w:t>
            </w:r>
          </w:p>
        </w:tc>
        <w:tc>
          <w:tcPr>
            <w:tcW w:w="29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Fonts w:hint="eastAsia" w:ascii="仿宋" w:hAnsi="仿宋" w:eastAsia="仿宋" w:cs="仿宋"/>
                <w:sz w:val="24"/>
                <w:szCs w:val="24"/>
              </w:rPr>
              <w:t>1.本机关不掌握相关政府信息</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eastAsiaTheme="minorEastAsia"/>
                <w:sz w:val="21"/>
                <w:szCs w:val="21"/>
                <w:lang w:eastAsia="zh-CN"/>
              </w:rPr>
            </w:pPr>
            <w:r>
              <w:rPr>
                <w:rFonts w:hint="eastAsia" w:ascii="仿宋" w:hAnsi="仿宋" w:eastAsia="仿宋" w:cs="仿宋"/>
                <w:sz w:val="24"/>
                <w:szCs w:val="24"/>
                <w:lang w:val="en-US" w:eastAsia="zh-CN"/>
              </w:rPr>
              <w:t>0</w:t>
            </w:r>
          </w:p>
        </w:tc>
        <w:tc>
          <w:tcPr>
            <w:tcW w:w="6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eastAsiaTheme="minorEastAsia"/>
                <w:sz w:val="21"/>
                <w:szCs w:val="21"/>
                <w:lang w:eastAsia="zh-CN"/>
              </w:rPr>
            </w:pPr>
            <w:r>
              <w:rPr>
                <w:rFonts w:hint="eastAsia" w:ascii="仿宋" w:hAnsi="仿宋" w:eastAsia="仿宋" w:cs="仿宋"/>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1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Fonts w:hint="eastAsia" w:ascii="仿宋" w:hAnsi="仿宋" w:eastAsia="仿宋" w:cs="仿宋"/>
                <w:sz w:val="24"/>
                <w:szCs w:val="24"/>
              </w:rPr>
              <w:t>2.没有现成信息需要另行制作</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Fonts w:hint="eastAsia" w:ascii="仿宋" w:hAnsi="仿宋" w:eastAsia="仿宋" w:cs="仿宋"/>
                <w:sz w:val="24"/>
                <w:szCs w:val="24"/>
              </w:rPr>
              <w:t>3.</w:t>
            </w:r>
            <w:r>
              <w:rPr>
                <w:rFonts w:hint="eastAsia" w:ascii="仿宋" w:hAnsi="仿宋" w:eastAsia="仿宋" w:cs="仿宋"/>
                <w:spacing w:val="-15"/>
                <w:sz w:val="24"/>
                <w:szCs w:val="24"/>
              </w:rPr>
              <w:t>补正后申请内容仍不明确</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Fonts w:hint="eastAsia" w:ascii="仿宋" w:hAnsi="仿宋" w:eastAsia="仿宋" w:cs="仿宋"/>
                <w:sz w:val="24"/>
                <w:szCs w:val="24"/>
              </w:rPr>
              <w:t>（五）不予处理</w:t>
            </w:r>
          </w:p>
        </w:tc>
        <w:tc>
          <w:tcPr>
            <w:tcW w:w="29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Fonts w:hint="eastAsia" w:ascii="仿宋" w:hAnsi="仿宋" w:eastAsia="仿宋" w:cs="仿宋"/>
                <w:sz w:val="24"/>
                <w:szCs w:val="24"/>
              </w:rPr>
              <w:t>1.信访举报投诉类申请</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仿宋" w:hAnsi="仿宋" w:eastAsia="仿宋" w:cs="仿宋"/>
                <w:sz w:val="24"/>
                <w:szCs w:val="24"/>
              </w:rPr>
              <w:t>2.重复申请</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Fonts w:hint="eastAsia" w:ascii="仿宋" w:hAnsi="仿宋" w:eastAsia="仿宋" w:cs="仿宋"/>
                <w:sz w:val="24"/>
                <w:szCs w:val="24"/>
              </w:rPr>
              <w:t>3.要求提供公开出版物</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5"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Fonts w:hint="eastAsia" w:ascii="仿宋" w:hAnsi="仿宋" w:eastAsia="仿宋" w:cs="仿宋"/>
                <w:sz w:val="24"/>
                <w:szCs w:val="24"/>
              </w:rPr>
              <w:t>4.</w:t>
            </w:r>
            <w:r>
              <w:rPr>
                <w:rFonts w:hint="eastAsia" w:ascii="仿宋" w:hAnsi="仿宋" w:eastAsia="仿宋" w:cs="仿宋"/>
                <w:spacing w:val="-15"/>
                <w:sz w:val="24"/>
                <w:szCs w:val="24"/>
              </w:rPr>
              <w:t>无正当理由大量反复申请</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95"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Fonts w:hint="eastAsia" w:ascii="仿宋" w:hAnsi="仿宋" w:eastAsia="仿宋" w:cs="仿宋"/>
                <w:sz w:val="24"/>
                <w:szCs w:val="24"/>
              </w:rPr>
              <w:t>5.要求行政机关确认或重新出具已获取信息</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7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Fonts w:hint="eastAsia" w:ascii="仿宋" w:hAnsi="仿宋" w:eastAsia="仿宋" w:cs="仿宋"/>
                <w:sz w:val="24"/>
                <w:szCs w:val="24"/>
              </w:rPr>
              <w:t>（六）其他处理</w:t>
            </w:r>
          </w:p>
        </w:tc>
        <w:tc>
          <w:tcPr>
            <w:tcW w:w="292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Fonts w:hint="eastAsia" w:ascii="仿宋" w:hAnsi="仿宋" w:eastAsia="仿宋" w:cs="仿宋"/>
                <w:sz w:val="24"/>
                <w:szCs w:val="24"/>
              </w:rPr>
              <w:t>1.申请人无正当理由逾期不补正、行政机关不再处理其政府信息公开申请</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8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2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Fonts w:hint="eastAsia" w:ascii="仿宋" w:hAnsi="仿宋" w:eastAsia="仿宋" w:cs="仿宋"/>
                <w:sz w:val="24"/>
                <w:szCs w:val="24"/>
              </w:rPr>
              <w:t>2.申请人逾期未按收费通知要求缴纳费用、行政机关不再处理其政府信息公开申请</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2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25"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仿宋" w:hAnsi="仿宋" w:eastAsia="仿宋" w:cs="仿宋"/>
                <w:sz w:val="24"/>
                <w:szCs w:val="24"/>
              </w:rPr>
              <w:t>3.其他</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5"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750"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Fonts w:hint="eastAsia" w:ascii="仿宋" w:hAnsi="仿宋" w:eastAsia="仿宋" w:cs="仿宋"/>
                <w:sz w:val="24"/>
                <w:szCs w:val="24"/>
              </w:rPr>
              <w:t>（七）总计</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eastAsiaTheme="minorEastAsia"/>
                <w:sz w:val="21"/>
                <w:szCs w:val="21"/>
                <w:lang w:eastAsia="zh-CN"/>
              </w:rPr>
            </w:pPr>
            <w:r>
              <w:rPr>
                <w:rFonts w:hint="eastAsia" w:ascii="仿宋" w:hAnsi="仿宋" w:eastAsia="仿宋" w:cs="仿宋"/>
                <w:sz w:val="24"/>
                <w:szCs w:val="24"/>
                <w:lang w:val="en-US" w:eastAsia="zh-CN"/>
              </w:rPr>
              <w:t>0</w:t>
            </w:r>
          </w:p>
        </w:tc>
        <w:tc>
          <w:tcPr>
            <w:tcW w:w="6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eastAsiaTheme="minorEastAsia"/>
                <w:sz w:val="21"/>
                <w:szCs w:val="21"/>
                <w:lang w:eastAsia="zh-CN"/>
              </w:rPr>
            </w:pPr>
            <w:r>
              <w:rPr>
                <w:rFonts w:hint="eastAsia" w:ascii="仿宋" w:hAnsi="仿宋" w:eastAsia="仿宋" w:cs="仿宋"/>
                <w:sz w:val="24"/>
                <w:szCs w:val="24"/>
                <w:lang w:val="en-US" w:eastAsia="zh-CN"/>
              </w:rP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rFonts w:hint="eastAsia" w:eastAsiaTheme="minorEastAsia"/>
                <w:sz w:val="21"/>
                <w:szCs w:val="21"/>
                <w:lang w:eastAsia="zh-CN"/>
              </w:rPr>
            </w:pPr>
            <w:r>
              <w:rPr>
                <w:rFonts w:hint="eastAsia" w:ascii="仿宋" w:hAnsi="仿宋" w:eastAsia="仿宋" w:cs="仿宋"/>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5" w:hRule="atLeast"/>
          <w:jc w:val="center"/>
        </w:trPr>
        <w:tc>
          <w:tcPr>
            <w:tcW w:w="438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1"/>
                <w:szCs w:val="21"/>
              </w:rPr>
            </w:pPr>
            <w:r>
              <w:rPr>
                <w:rFonts w:hint="eastAsia" w:ascii="仿宋" w:hAnsi="仿宋" w:eastAsia="仿宋" w:cs="仿宋"/>
                <w:sz w:val="24"/>
                <w:szCs w:val="24"/>
              </w:rPr>
              <w:t>四、结转下年度继续办理</w:t>
            </w:r>
          </w:p>
        </w:tc>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63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c>
          <w:tcPr>
            <w:tcW w:w="5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仿宋" w:hAnsi="仿宋" w:eastAsia="仿宋" w:cs="仿宋"/>
                <w:sz w:val="24"/>
                <w:szCs w:val="24"/>
              </w:rPr>
              <w:t>0</w:t>
            </w:r>
          </w:p>
        </w:tc>
      </w:tr>
    </w:tbl>
    <w:p>
      <w:pPr>
        <w:pStyle w:val="2"/>
        <w:keepNext w:val="0"/>
        <w:keepLines w:val="0"/>
        <w:widowControl/>
        <w:suppressLineNumbers w:val="0"/>
        <w:spacing w:before="150" w:beforeAutospacing="0" w:after="0" w:afterAutospacing="0" w:line="420" w:lineRule="atLeast"/>
        <w:ind w:left="0" w:right="0"/>
        <w:rPr>
          <w:sz w:val="21"/>
          <w:szCs w:val="21"/>
        </w:rPr>
      </w:pPr>
      <w:r>
        <w:rPr>
          <w:rStyle w:val="5"/>
          <w:rFonts w:hint="eastAsia" w:ascii="方正黑体简体" w:hAnsi="方正黑体简体" w:eastAsia="方正黑体简体" w:cs="方正黑体简体"/>
          <w:sz w:val="31"/>
          <w:szCs w:val="31"/>
        </w:rPr>
        <w:t>四、政府信息公开行政复议、行政诉讼情况</w:t>
      </w:r>
      <w:r>
        <w:rPr>
          <w:rStyle w:val="5"/>
          <w:rFonts w:hint="default" w:ascii="Times New Roman" w:hAnsi="Times New Roman" w:cs="Times New Roman"/>
          <w:sz w:val="31"/>
          <w:szCs w:val="31"/>
        </w:rPr>
        <w:t> </w:t>
      </w:r>
    </w:p>
    <w:tbl>
      <w:tblPr>
        <w:tblStyle w:val="3"/>
        <w:tblW w:w="88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0"/>
        <w:gridCol w:w="600"/>
        <w:gridCol w:w="600"/>
        <w:gridCol w:w="600"/>
        <w:gridCol w:w="495"/>
        <w:gridCol w:w="555"/>
        <w:gridCol w:w="600"/>
        <w:gridCol w:w="600"/>
        <w:gridCol w:w="600"/>
        <w:gridCol w:w="585"/>
        <w:gridCol w:w="600"/>
        <w:gridCol w:w="600"/>
        <w:gridCol w:w="600"/>
        <w:gridCol w:w="600"/>
        <w:gridCol w:w="5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80" w:hRule="atLeast"/>
          <w:jc w:val="center"/>
        </w:trPr>
        <w:tc>
          <w:tcPr>
            <w:tcW w:w="289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仿宋" w:hAnsi="仿宋" w:eastAsia="仿宋" w:cs="仿宋"/>
                <w:sz w:val="28"/>
                <w:szCs w:val="28"/>
              </w:rPr>
              <w:t>行政复议</w:t>
            </w:r>
          </w:p>
        </w:tc>
        <w:tc>
          <w:tcPr>
            <w:tcW w:w="5925" w:type="dxa"/>
            <w:gridSpan w:val="10"/>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仿宋" w:hAnsi="仿宋" w:eastAsia="仿宋" w:cs="仿宋"/>
                <w:sz w:val="28"/>
                <w:szCs w:val="28"/>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5" w:hRule="atLeast"/>
          <w:jc w:val="center"/>
        </w:trPr>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仿宋" w:hAnsi="仿宋" w:eastAsia="仿宋" w:cs="仿宋"/>
                <w:sz w:val="28"/>
                <w:szCs w:val="28"/>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仿宋" w:hAnsi="仿宋" w:eastAsia="仿宋" w:cs="仿宋"/>
                <w:sz w:val="28"/>
                <w:szCs w:val="28"/>
              </w:rPr>
              <w:t>维持</w:t>
            </w:r>
          </w:p>
        </w:tc>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仿宋" w:hAnsi="仿宋" w:eastAsia="仿宋" w:cs="仿宋"/>
                <w:sz w:val="28"/>
                <w:szCs w:val="28"/>
              </w:rPr>
              <w:t>结果纠正</w:t>
            </w:r>
          </w:p>
        </w:tc>
        <w:tc>
          <w:tcPr>
            <w:tcW w:w="60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仿宋" w:hAnsi="仿宋" w:eastAsia="仿宋" w:cs="仿宋"/>
                <w:sz w:val="28"/>
                <w:szCs w:val="28"/>
              </w:rPr>
              <w:t>其他结果</w:t>
            </w:r>
          </w:p>
        </w:tc>
        <w:tc>
          <w:tcPr>
            <w:tcW w:w="60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仿宋" w:hAnsi="仿宋" w:eastAsia="仿宋" w:cs="仿宋"/>
                <w:sz w:val="28"/>
                <w:szCs w:val="28"/>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仿宋" w:hAnsi="仿宋" w:eastAsia="仿宋" w:cs="仿宋"/>
                <w:sz w:val="28"/>
                <w:szCs w:val="28"/>
              </w:rPr>
              <w:t>审结</w:t>
            </w:r>
          </w:p>
        </w:tc>
        <w:tc>
          <w:tcPr>
            <w:tcW w:w="48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仿宋" w:hAnsi="仿宋" w:eastAsia="仿宋" w:cs="仿宋"/>
                <w:sz w:val="28"/>
                <w:szCs w:val="28"/>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仿宋" w:hAnsi="仿宋" w:eastAsia="仿宋" w:cs="仿宋"/>
                <w:sz w:val="28"/>
                <w:szCs w:val="28"/>
              </w:rPr>
              <w:t>计</w:t>
            </w:r>
          </w:p>
        </w:tc>
        <w:tc>
          <w:tcPr>
            <w:tcW w:w="294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仿宋" w:hAnsi="仿宋" w:eastAsia="仿宋" w:cs="仿宋"/>
                <w:sz w:val="28"/>
                <w:szCs w:val="28"/>
              </w:rPr>
              <w:t>未经复议直接起诉</w:t>
            </w:r>
          </w:p>
        </w:tc>
        <w:tc>
          <w:tcPr>
            <w:tcW w:w="298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仿宋" w:hAnsi="仿宋" w:eastAsia="仿宋" w:cs="仿宋"/>
                <w:sz w:val="28"/>
                <w:szCs w:val="28"/>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0" w:hRule="atLeast"/>
          <w:jc w:val="center"/>
        </w:trPr>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8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仿宋" w:hAnsi="仿宋" w:eastAsia="仿宋" w:cs="仿宋"/>
                <w:sz w:val="28"/>
                <w:szCs w:val="28"/>
              </w:rPr>
              <w:t>结果维持</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仿宋" w:hAnsi="仿宋" w:eastAsia="仿宋" w:cs="仿宋"/>
                <w:sz w:val="28"/>
                <w:szCs w:val="28"/>
              </w:rPr>
              <w:t>结果纠正</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仿宋" w:hAnsi="仿宋" w:eastAsia="仿宋" w:cs="仿宋"/>
                <w:sz w:val="28"/>
                <w:szCs w:val="28"/>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仿宋" w:hAnsi="仿宋" w:eastAsia="仿宋" w:cs="仿宋"/>
                <w:sz w:val="28"/>
                <w:szCs w:val="28"/>
              </w:rPr>
              <w:t>结果</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仿宋" w:hAnsi="仿宋" w:eastAsia="仿宋" w:cs="仿宋"/>
                <w:sz w:val="28"/>
                <w:szCs w:val="28"/>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仿宋" w:hAnsi="仿宋" w:eastAsia="仿宋" w:cs="仿宋"/>
                <w:sz w:val="28"/>
                <w:szCs w:val="28"/>
              </w:rPr>
              <w:t>审结</w:t>
            </w: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仿宋" w:hAnsi="仿宋" w:eastAsia="仿宋" w:cs="仿宋"/>
                <w:sz w:val="28"/>
                <w:szCs w:val="28"/>
              </w:rPr>
              <w:t>总计</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仿宋" w:hAnsi="仿宋" w:eastAsia="仿宋" w:cs="仿宋"/>
                <w:sz w:val="28"/>
                <w:szCs w:val="28"/>
              </w:rPr>
              <w:t>结果维持</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仿宋" w:hAnsi="仿宋" w:eastAsia="仿宋" w:cs="仿宋"/>
                <w:sz w:val="28"/>
                <w:szCs w:val="28"/>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仿宋" w:hAnsi="仿宋" w:eastAsia="仿宋" w:cs="仿宋"/>
                <w:sz w:val="28"/>
                <w:szCs w:val="28"/>
              </w:rPr>
              <w:t>纠正</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仿宋" w:hAnsi="仿宋" w:eastAsia="仿宋" w:cs="仿宋"/>
                <w:sz w:val="28"/>
                <w:szCs w:val="28"/>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仿宋" w:hAnsi="仿宋" w:eastAsia="仿宋" w:cs="仿宋"/>
                <w:sz w:val="28"/>
                <w:szCs w:val="28"/>
              </w:rPr>
              <w:t>结果</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仿宋" w:hAnsi="仿宋" w:eastAsia="仿宋" w:cs="仿宋"/>
                <w:sz w:val="28"/>
                <w:szCs w:val="28"/>
              </w:rPr>
              <w:t>尚未审结</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1"/>
                <w:szCs w:val="21"/>
              </w:rPr>
            </w:pPr>
            <w:r>
              <w:rPr>
                <w:rFonts w:hint="eastAsia" w:ascii="仿宋" w:hAnsi="仿宋" w:eastAsia="仿宋" w:cs="仿宋"/>
                <w:sz w:val="28"/>
                <w:szCs w:val="2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jc w:val="center"/>
        </w:trPr>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jc w:val="center"/>
              <w:rPr>
                <w:sz w:val="21"/>
                <w:szCs w:val="21"/>
              </w:rPr>
            </w:pPr>
            <w:r>
              <w:rPr>
                <w:rFonts w:hint="eastAsia" w:ascii="仿宋" w:hAnsi="仿宋" w:eastAsia="仿宋" w:cs="仿宋"/>
                <w:sz w:val="28"/>
                <w:szCs w:val="28"/>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jc w:val="center"/>
              <w:rPr>
                <w:rFonts w:hint="eastAsia" w:eastAsiaTheme="minorEastAsia"/>
                <w:sz w:val="21"/>
                <w:szCs w:val="21"/>
                <w:lang w:val="en-US" w:eastAsia="zh-CN"/>
              </w:rPr>
            </w:pPr>
            <w:r>
              <w:rPr>
                <w:rFonts w:hint="eastAsia"/>
                <w:sz w:val="21"/>
                <w:szCs w:val="21"/>
                <w:lang w:val="en-US" w:eastAsia="zh-CN"/>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jc w:val="center"/>
              <w:rPr>
                <w:sz w:val="21"/>
                <w:szCs w:val="21"/>
              </w:rPr>
            </w:pPr>
            <w:r>
              <w:rPr>
                <w:rFonts w:hint="eastAsia" w:ascii="仿宋" w:hAnsi="仿宋" w:eastAsia="仿宋" w:cs="仿宋"/>
                <w:sz w:val="28"/>
                <w:szCs w:val="28"/>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jc w:val="center"/>
              <w:rPr>
                <w:sz w:val="21"/>
                <w:szCs w:val="21"/>
              </w:rPr>
            </w:pPr>
            <w:r>
              <w:rPr>
                <w:rFonts w:hint="eastAsia" w:ascii="仿宋" w:hAnsi="仿宋" w:eastAsia="仿宋" w:cs="仿宋"/>
                <w:sz w:val="28"/>
                <w:szCs w:val="28"/>
              </w:rPr>
              <w:t>0</w:t>
            </w:r>
          </w:p>
        </w:tc>
        <w:tc>
          <w:tcPr>
            <w:tcW w:w="4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jc w:val="center"/>
              <w:rPr>
                <w:rFonts w:hint="eastAsia" w:eastAsiaTheme="minorEastAsia"/>
                <w:sz w:val="21"/>
                <w:szCs w:val="21"/>
                <w:lang w:eastAsia="zh-CN"/>
              </w:rPr>
            </w:pPr>
            <w:r>
              <w:rPr>
                <w:rFonts w:hint="eastAsia" w:ascii="仿宋" w:hAnsi="仿宋" w:eastAsia="仿宋" w:cs="仿宋"/>
                <w:sz w:val="28"/>
                <w:szCs w:val="28"/>
                <w:lang w:val="en-US" w:eastAsia="zh-CN"/>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jc w:val="center"/>
              <w:rPr>
                <w:sz w:val="21"/>
                <w:szCs w:val="21"/>
              </w:rPr>
            </w:pPr>
            <w:r>
              <w:rPr>
                <w:rFonts w:hint="eastAsia" w:ascii="仿宋" w:hAnsi="仿宋" w:eastAsia="仿宋" w:cs="仿宋"/>
                <w:sz w:val="28"/>
                <w:szCs w:val="28"/>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jc w:val="center"/>
              <w:rPr>
                <w:sz w:val="21"/>
                <w:szCs w:val="21"/>
              </w:rPr>
            </w:pPr>
            <w:r>
              <w:rPr>
                <w:rFonts w:hint="eastAsia" w:ascii="仿宋" w:hAnsi="仿宋" w:eastAsia="仿宋" w:cs="仿宋"/>
                <w:sz w:val="28"/>
                <w:szCs w:val="28"/>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jc w:val="center"/>
              <w:rPr>
                <w:rFonts w:hint="eastAsia" w:eastAsiaTheme="minorEastAsia"/>
                <w:sz w:val="21"/>
                <w:szCs w:val="21"/>
                <w:lang w:eastAsia="zh-CN"/>
              </w:rPr>
            </w:pPr>
            <w:r>
              <w:rPr>
                <w:rFonts w:hint="eastAsia" w:ascii="仿宋" w:hAnsi="仿宋" w:eastAsia="仿宋" w:cs="仿宋"/>
                <w:sz w:val="28"/>
                <w:szCs w:val="28"/>
                <w:lang w:val="en-US" w:eastAsia="zh-CN"/>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jc w:val="center"/>
              <w:rPr>
                <w:sz w:val="21"/>
                <w:szCs w:val="21"/>
              </w:rPr>
            </w:pPr>
            <w:r>
              <w:rPr>
                <w:rFonts w:hint="eastAsia" w:ascii="仿宋" w:hAnsi="仿宋" w:eastAsia="仿宋" w:cs="仿宋"/>
                <w:sz w:val="28"/>
                <w:szCs w:val="28"/>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jc w:val="center"/>
              <w:rPr>
                <w:sz w:val="21"/>
                <w:szCs w:val="21"/>
              </w:rPr>
            </w:pPr>
            <w:r>
              <w:rPr>
                <w:rFonts w:hint="eastAsia" w:ascii="仿宋" w:hAnsi="仿宋" w:eastAsia="仿宋" w:cs="仿宋"/>
                <w:sz w:val="28"/>
                <w:szCs w:val="28"/>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jc w:val="center"/>
              <w:rPr>
                <w:sz w:val="21"/>
                <w:szCs w:val="21"/>
              </w:rPr>
            </w:pPr>
            <w:r>
              <w:rPr>
                <w:rFonts w:hint="eastAsia" w:ascii="仿宋" w:hAnsi="仿宋" w:eastAsia="仿宋" w:cs="仿宋"/>
                <w:sz w:val="28"/>
                <w:szCs w:val="28"/>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jc w:val="center"/>
              <w:rPr>
                <w:sz w:val="21"/>
                <w:szCs w:val="21"/>
              </w:rPr>
            </w:pPr>
            <w:r>
              <w:rPr>
                <w:rFonts w:hint="eastAsia" w:ascii="仿宋" w:hAnsi="仿宋" w:eastAsia="仿宋" w:cs="仿宋"/>
                <w:sz w:val="28"/>
                <w:szCs w:val="28"/>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jc w:val="center"/>
              <w:rPr>
                <w:sz w:val="21"/>
                <w:szCs w:val="21"/>
              </w:rPr>
            </w:pPr>
            <w:r>
              <w:rPr>
                <w:rFonts w:hint="eastAsia" w:ascii="仿宋" w:hAnsi="仿宋" w:eastAsia="仿宋" w:cs="仿宋"/>
                <w:sz w:val="28"/>
                <w:szCs w:val="28"/>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jc w:val="center"/>
              <w:rPr>
                <w:sz w:val="21"/>
                <w:szCs w:val="21"/>
              </w:rPr>
            </w:pPr>
            <w:r>
              <w:rPr>
                <w:rFonts w:hint="eastAsia" w:ascii="仿宋" w:hAnsi="仿宋" w:eastAsia="仿宋" w:cs="仿宋"/>
                <w:sz w:val="28"/>
                <w:szCs w:val="28"/>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15" w:lineRule="atLeast"/>
              <w:ind w:left="0" w:right="0"/>
              <w:jc w:val="center"/>
              <w:rPr>
                <w:sz w:val="21"/>
                <w:szCs w:val="21"/>
              </w:rPr>
            </w:pPr>
            <w:r>
              <w:rPr>
                <w:rFonts w:hint="eastAsia" w:ascii="仿宋" w:hAnsi="仿宋" w:eastAsia="仿宋" w:cs="仿宋"/>
                <w:sz w:val="28"/>
                <w:szCs w:val="28"/>
              </w:rPr>
              <w:t>0</w:t>
            </w:r>
          </w:p>
        </w:tc>
      </w:tr>
    </w:tbl>
    <w:p>
      <w:pPr>
        <w:pStyle w:val="2"/>
        <w:keepNext w:val="0"/>
        <w:keepLines w:val="0"/>
        <w:widowControl/>
        <w:suppressLineNumbers w:val="0"/>
        <w:spacing w:before="150" w:beforeAutospacing="0" w:after="0" w:afterAutospacing="0" w:line="420" w:lineRule="atLeast"/>
        <w:ind w:left="0" w:right="0"/>
      </w:pPr>
      <w:r>
        <w:rPr>
          <w:rStyle w:val="5"/>
          <w:rFonts w:ascii="方正仿宋简体" w:hAnsi="方正仿宋简体" w:eastAsia="方正仿宋简体" w:cs="方正仿宋简体"/>
          <w:sz w:val="31"/>
          <w:szCs w:val="31"/>
        </w:rPr>
        <w:t>五、存在的主要问题及改进情况</w:t>
      </w:r>
    </w:p>
    <w:p>
      <w:pPr>
        <w:pStyle w:val="2"/>
        <w:keepNext w:val="0"/>
        <w:keepLines w:val="0"/>
        <w:widowControl/>
        <w:suppressLineNumbers w:val="0"/>
        <w:spacing w:before="0" w:beforeAutospacing="0" w:after="0" w:afterAutospacing="0" w:line="540" w:lineRule="atLeast"/>
        <w:ind w:left="0" w:right="0" w:firstLine="645"/>
        <w:rPr>
          <w:rFonts w:hint="eastAsia" w:ascii="仿宋" w:hAnsi="仿宋" w:eastAsia="仿宋" w:cs="仿宋"/>
          <w:sz w:val="31"/>
          <w:szCs w:val="31"/>
        </w:rPr>
      </w:pPr>
      <w:r>
        <w:rPr>
          <w:rFonts w:hint="eastAsia" w:ascii="仿宋" w:hAnsi="仿宋" w:eastAsia="仿宋" w:cs="仿宋"/>
          <w:sz w:val="31"/>
          <w:szCs w:val="31"/>
        </w:rPr>
        <w:t>2023年，政府信息公开主要存在以下问题：一是政策解读的时效性有待提高，政策解读的方式需要进一步丰富；二是网站</w:t>
      </w:r>
      <w:r>
        <w:rPr>
          <w:rFonts w:hint="eastAsia" w:ascii="仿宋" w:hAnsi="仿宋" w:eastAsia="仿宋" w:cs="仿宋"/>
          <w:sz w:val="31"/>
          <w:szCs w:val="31"/>
          <w:lang w:val="en-US" w:eastAsia="zh-CN"/>
        </w:rPr>
        <w:t>部分</w:t>
      </w:r>
      <w:r>
        <w:rPr>
          <w:rFonts w:hint="eastAsia" w:ascii="仿宋" w:hAnsi="仿宋" w:eastAsia="仿宋" w:cs="仿宋"/>
          <w:sz w:val="31"/>
          <w:szCs w:val="31"/>
        </w:rPr>
        <w:t>栏目信息更新的频次偏低。针对上述问题，对于政策解读方面，将严格落实解读发布时限，将政策解读方式由文字解读为主，调整为文字解读、图片解读、专家解读、领导解读、媒体解读齐头并进，不断丰富解读方式；对于网站更新频次方面，进一步科学、合理的调整优化和归集板块设置，并及时做好信息的更新和发布工作，增大信息发布频次。</w:t>
      </w:r>
    </w:p>
    <w:p>
      <w:pPr>
        <w:pStyle w:val="2"/>
        <w:keepNext w:val="0"/>
        <w:keepLines w:val="0"/>
        <w:widowControl/>
        <w:suppressLineNumbers w:val="0"/>
        <w:spacing w:before="0" w:beforeAutospacing="0" w:after="0" w:afterAutospacing="0" w:line="420" w:lineRule="atLeast"/>
        <w:ind w:left="0" w:right="0"/>
      </w:pPr>
      <w:r>
        <w:rPr>
          <w:rStyle w:val="5"/>
          <w:rFonts w:hint="eastAsia" w:ascii="方正仿宋简体" w:hAnsi="方正仿宋简体" w:eastAsia="方正仿宋简体" w:cs="方正仿宋简体"/>
          <w:sz w:val="31"/>
          <w:szCs w:val="31"/>
        </w:rPr>
        <w:t>六、其他需要报告的事项</w:t>
      </w:r>
    </w:p>
    <w:p>
      <w:pPr>
        <w:pStyle w:val="2"/>
        <w:keepNext w:val="0"/>
        <w:keepLines w:val="0"/>
        <w:widowControl/>
        <w:suppressLineNumbers w:val="0"/>
        <w:spacing w:before="0" w:beforeAutospacing="0" w:after="0" w:afterAutospacing="0" w:line="585" w:lineRule="atLeast"/>
        <w:ind w:left="0" w:right="0" w:firstLine="615"/>
        <w:rPr>
          <w:sz w:val="21"/>
          <w:szCs w:val="21"/>
        </w:rPr>
      </w:pPr>
      <w:r>
        <w:rPr>
          <w:rFonts w:hint="eastAsia" w:ascii="仿宋" w:hAnsi="仿宋" w:eastAsia="仿宋" w:cs="仿宋"/>
          <w:sz w:val="31"/>
          <w:szCs w:val="31"/>
        </w:rPr>
        <w:t>（一）依据《政府信息公开信息处理费管理办法》收取信息处理费的情况</w:t>
      </w:r>
    </w:p>
    <w:p>
      <w:pPr>
        <w:pStyle w:val="2"/>
        <w:keepNext w:val="0"/>
        <w:keepLines w:val="0"/>
        <w:widowControl/>
        <w:suppressLineNumbers w:val="0"/>
        <w:spacing w:before="0" w:beforeAutospacing="0" w:after="0" w:afterAutospacing="0" w:line="585" w:lineRule="atLeast"/>
        <w:ind w:left="0" w:right="0"/>
        <w:rPr>
          <w:sz w:val="21"/>
          <w:szCs w:val="21"/>
        </w:rPr>
      </w:pPr>
      <w:r>
        <w:rPr>
          <w:rFonts w:hint="eastAsia" w:ascii="仿宋" w:hAnsi="仿宋" w:eastAsia="仿宋" w:cs="仿宋"/>
          <w:sz w:val="31"/>
          <w:szCs w:val="31"/>
        </w:rPr>
        <w:t>      无信息处理费。</w:t>
      </w:r>
    </w:p>
    <w:p>
      <w:pPr>
        <w:pStyle w:val="2"/>
        <w:keepNext w:val="0"/>
        <w:keepLines w:val="0"/>
        <w:widowControl/>
        <w:suppressLineNumbers w:val="0"/>
        <w:spacing w:before="0" w:beforeAutospacing="0" w:after="0" w:afterAutospacing="0" w:line="585" w:lineRule="atLeast"/>
        <w:ind w:left="0" w:right="0" w:firstLine="615"/>
        <w:rPr>
          <w:sz w:val="21"/>
          <w:szCs w:val="21"/>
        </w:rPr>
      </w:pPr>
      <w:r>
        <w:rPr>
          <w:rFonts w:hint="eastAsia" w:ascii="仿宋" w:hAnsi="仿宋" w:eastAsia="仿宋" w:cs="仿宋"/>
          <w:sz w:val="31"/>
          <w:szCs w:val="31"/>
        </w:rPr>
        <w:t>（二）本行政机关落实上级年度政务公开工作要点情况</w:t>
      </w:r>
    </w:p>
    <w:p>
      <w:pPr>
        <w:pStyle w:val="2"/>
        <w:keepNext w:val="0"/>
        <w:keepLines w:val="0"/>
        <w:widowControl/>
        <w:suppressLineNumbers w:val="0"/>
        <w:spacing w:before="0" w:beforeAutospacing="0" w:after="0" w:afterAutospacing="0" w:line="585" w:lineRule="atLeast"/>
        <w:ind w:left="0" w:right="0"/>
        <w:rPr>
          <w:sz w:val="21"/>
          <w:szCs w:val="21"/>
        </w:rPr>
      </w:pPr>
      <w:r>
        <w:rPr>
          <w:rFonts w:hint="eastAsia" w:ascii="仿宋" w:hAnsi="仿宋" w:eastAsia="仿宋" w:cs="仿宋"/>
          <w:sz w:val="31"/>
          <w:szCs w:val="31"/>
        </w:rPr>
        <w:t>      按照新基层标准化规范化考核要求，强化公开培训和业务学习。</w:t>
      </w:r>
    </w:p>
    <w:p>
      <w:pPr>
        <w:pStyle w:val="2"/>
        <w:keepNext w:val="0"/>
        <w:keepLines w:val="0"/>
        <w:widowControl/>
        <w:suppressLineNumbers w:val="0"/>
        <w:spacing w:before="0" w:beforeAutospacing="0" w:after="0" w:afterAutospacing="0" w:line="585" w:lineRule="atLeast"/>
        <w:ind w:left="0" w:right="0" w:firstLine="615"/>
        <w:rPr>
          <w:sz w:val="21"/>
          <w:szCs w:val="21"/>
        </w:rPr>
      </w:pPr>
      <w:r>
        <w:rPr>
          <w:rFonts w:hint="eastAsia" w:ascii="仿宋" w:hAnsi="仿宋" w:eastAsia="仿宋" w:cs="仿宋"/>
          <w:sz w:val="31"/>
          <w:szCs w:val="31"/>
        </w:rPr>
        <w:t>（三）本行政机关人大代表建议和政协提案办理结果公开情况</w:t>
      </w:r>
    </w:p>
    <w:p>
      <w:pPr>
        <w:pStyle w:val="2"/>
        <w:keepNext w:val="0"/>
        <w:keepLines w:val="0"/>
        <w:widowControl/>
        <w:suppressLineNumbers w:val="0"/>
        <w:spacing w:before="0" w:beforeAutospacing="0" w:after="0" w:afterAutospacing="0" w:line="585" w:lineRule="atLeast"/>
        <w:ind w:left="0" w:right="0"/>
        <w:rPr>
          <w:sz w:val="21"/>
          <w:szCs w:val="21"/>
        </w:rPr>
      </w:pPr>
      <w:r>
        <w:rPr>
          <w:rFonts w:hint="eastAsia" w:ascii="仿宋" w:hAnsi="仿宋" w:eastAsia="仿宋" w:cs="仿宋"/>
          <w:sz w:val="31"/>
          <w:szCs w:val="31"/>
        </w:rPr>
        <w:t>    </w:t>
      </w:r>
      <w:r>
        <w:rPr>
          <w:rFonts w:hint="eastAsia" w:ascii="仿宋" w:hAnsi="仿宋" w:eastAsia="仿宋" w:cs="仿宋"/>
          <w:sz w:val="31"/>
          <w:szCs w:val="31"/>
          <w:lang w:val="en-US" w:eastAsia="zh-CN"/>
        </w:rPr>
        <w:t xml:space="preserve"> </w:t>
      </w:r>
      <w:r>
        <w:rPr>
          <w:rFonts w:hint="eastAsia" w:ascii="仿宋" w:hAnsi="仿宋" w:eastAsia="仿宋" w:cs="仿宋"/>
          <w:sz w:val="31"/>
          <w:szCs w:val="31"/>
        </w:rPr>
        <w:t>县十九届人大二次会议以来，2023年微山</w:t>
      </w:r>
      <w:r>
        <w:rPr>
          <w:rFonts w:hint="eastAsia" w:ascii="仿宋" w:hAnsi="仿宋" w:eastAsia="仿宋" w:cs="仿宋"/>
          <w:sz w:val="31"/>
          <w:szCs w:val="31"/>
          <w:lang w:eastAsia="zh-CN"/>
        </w:rPr>
        <w:t>县交通运输局</w:t>
      </w:r>
      <w:r>
        <w:rPr>
          <w:rFonts w:hint="eastAsia" w:ascii="仿宋" w:hAnsi="仿宋" w:eastAsia="仿宋" w:cs="仿宋"/>
          <w:sz w:val="31"/>
          <w:szCs w:val="31"/>
        </w:rPr>
        <w:t>共收到人大建议</w:t>
      </w:r>
      <w:r>
        <w:rPr>
          <w:rFonts w:hint="eastAsia" w:ascii="仿宋" w:hAnsi="仿宋" w:eastAsia="仿宋" w:cs="仿宋"/>
          <w:sz w:val="31"/>
          <w:szCs w:val="31"/>
          <w:lang w:val="en-US" w:eastAsia="zh-CN"/>
        </w:rPr>
        <w:t>9</w:t>
      </w:r>
      <w:r>
        <w:rPr>
          <w:rFonts w:hint="eastAsia" w:ascii="仿宋" w:hAnsi="仿宋" w:eastAsia="仿宋" w:cs="仿宋"/>
          <w:sz w:val="31"/>
          <w:szCs w:val="31"/>
        </w:rPr>
        <w:t>条，内容涉及</w:t>
      </w:r>
      <w:r>
        <w:rPr>
          <w:rFonts w:hint="eastAsia" w:ascii="仿宋" w:hAnsi="仿宋" w:eastAsia="仿宋" w:cs="仿宋"/>
          <w:sz w:val="31"/>
          <w:szCs w:val="31"/>
          <w:lang w:val="en-US" w:eastAsia="zh-CN"/>
        </w:rPr>
        <w:t>公共交通</w:t>
      </w:r>
      <w:r>
        <w:rPr>
          <w:rFonts w:hint="eastAsia" w:ascii="仿宋" w:hAnsi="仿宋" w:eastAsia="仿宋" w:cs="仿宋"/>
          <w:sz w:val="31"/>
          <w:szCs w:val="31"/>
        </w:rPr>
        <w:t>、</w:t>
      </w:r>
      <w:r>
        <w:rPr>
          <w:rFonts w:hint="eastAsia" w:ascii="仿宋" w:hAnsi="仿宋" w:eastAsia="仿宋" w:cs="仿宋"/>
          <w:sz w:val="31"/>
          <w:szCs w:val="31"/>
          <w:lang w:val="en-US" w:eastAsia="zh-CN"/>
        </w:rPr>
        <w:t>交通基础设施建设</w:t>
      </w:r>
      <w:r>
        <w:rPr>
          <w:rFonts w:hint="eastAsia" w:ascii="仿宋" w:hAnsi="仿宋" w:eastAsia="仿宋" w:cs="仿宋"/>
          <w:sz w:val="31"/>
          <w:szCs w:val="31"/>
        </w:rPr>
        <w:t>、交通规划等；收到政协提案</w:t>
      </w:r>
      <w:r>
        <w:rPr>
          <w:rFonts w:hint="eastAsia" w:ascii="仿宋" w:hAnsi="仿宋" w:eastAsia="仿宋" w:cs="仿宋"/>
          <w:sz w:val="31"/>
          <w:szCs w:val="31"/>
          <w:lang w:val="en-US" w:eastAsia="zh-CN"/>
        </w:rPr>
        <w:t>17</w:t>
      </w:r>
      <w:r>
        <w:rPr>
          <w:rFonts w:hint="eastAsia" w:ascii="仿宋" w:hAnsi="仿宋" w:eastAsia="仿宋" w:cs="仿宋"/>
          <w:sz w:val="31"/>
          <w:szCs w:val="31"/>
        </w:rPr>
        <w:t>条，内容涉及</w:t>
      </w:r>
      <w:r>
        <w:rPr>
          <w:rFonts w:hint="eastAsia" w:ascii="仿宋" w:hAnsi="仿宋" w:eastAsia="仿宋" w:cs="仿宋"/>
          <w:sz w:val="31"/>
          <w:szCs w:val="31"/>
          <w:lang w:val="en-US" w:eastAsia="zh-CN"/>
        </w:rPr>
        <w:t>农村公路建设、</w:t>
      </w:r>
      <w:r>
        <w:rPr>
          <w:rFonts w:hint="eastAsia" w:ascii="仿宋" w:hAnsi="仿宋" w:eastAsia="仿宋" w:cs="仿宋"/>
          <w:sz w:val="31"/>
          <w:szCs w:val="31"/>
        </w:rPr>
        <w:t>公共交通、交通基础设施建设、交通规划等。所有建议提案均在规定期限内回复完毕，</w:t>
      </w:r>
      <w:r>
        <w:rPr>
          <w:rFonts w:hint="eastAsia" w:ascii="仿宋" w:hAnsi="仿宋" w:eastAsia="仿宋" w:cs="仿宋"/>
          <w:sz w:val="31"/>
          <w:szCs w:val="31"/>
          <w:lang w:val="en-US" w:eastAsia="zh-CN"/>
        </w:rPr>
        <w:t>办复</w:t>
      </w:r>
      <w:r>
        <w:rPr>
          <w:rFonts w:hint="eastAsia" w:ascii="仿宋" w:hAnsi="仿宋" w:eastAsia="仿宋" w:cs="仿宋"/>
          <w:sz w:val="31"/>
          <w:szCs w:val="31"/>
        </w:rPr>
        <w:t>率100%，满意和基本满意率100%。</w:t>
      </w:r>
    </w:p>
    <w:p>
      <w:pPr>
        <w:pStyle w:val="2"/>
        <w:keepNext w:val="0"/>
        <w:keepLines w:val="0"/>
        <w:widowControl/>
        <w:suppressLineNumbers w:val="0"/>
        <w:spacing w:before="0" w:beforeAutospacing="0" w:after="0" w:afterAutospacing="0" w:line="585" w:lineRule="atLeast"/>
        <w:ind w:left="0" w:right="0" w:firstLine="615"/>
        <w:rPr>
          <w:sz w:val="21"/>
          <w:szCs w:val="21"/>
        </w:rPr>
      </w:pPr>
      <w:r>
        <w:rPr>
          <w:rFonts w:hint="eastAsia" w:ascii="仿宋" w:hAnsi="仿宋" w:eastAsia="仿宋" w:cs="仿宋"/>
          <w:sz w:val="31"/>
          <w:szCs w:val="31"/>
        </w:rPr>
        <w:t>（四）本行政机关年度政务公开工作创新情况</w:t>
      </w:r>
    </w:p>
    <w:p>
      <w:pPr>
        <w:pStyle w:val="2"/>
        <w:keepNext w:val="0"/>
        <w:keepLines w:val="0"/>
        <w:widowControl/>
        <w:suppressLineNumbers w:val="0"/>
        <w:spacing w:before="0" w:beforeAutospacing="0" w:after="0" w:afterAutospacing="0" w:line="585" w:lineRule="atLeast"/>
        <w:ind w:left="0" w:right="0"/>
        <w:rPr>
          <w:sz w:val="21"/>
          <w:szCs w:val="21"/>
        </w:rPr>
      </w:pPr>
      <w:r>
        <w:rPr>
          <w:rFonts w:hint="eastAsia" w:ascii="仿宋" w:hAnsi="仿宋" w:eastAsia="仿宋" w:cs="仿宋"/>
          <w:sz w:val="31"/>
          <w:szCs w:val="31"/>
        </w:rPr>
        <w:t>      无</w:t>
      </w:r>
    </w:p>
    <w:p>
      <w:pPr>
        <w:pStyle w:val="2"/>
        <w:keepNext w:val="0"/>
        <w:keepLines w:val="0"/>
        <w:widowControl/>
        <w:suppressLineNumbers w:val="0"/>
        <w:spacing w:before="0" w:beforeAutospacing="0" w:after="0" w:afterAutospacing="0" w:line="585" w:lineRule="atLeast"/>
        <w:ind w:left="0" w:right="0" w:firstLine="615"/>
        <w:rPr>
          <w:sz w:val="21"/>
          <w:szCs w:val="21"/>
        </w:rPr>
      </w:pPr>
      <w:r>
        <w:rPr>
          <w:rFonts w:hint="eastAsia" w:ascii="仿宋" w:hAnsi="仿宋" w:eastAsia="仿宋" w:cs="仿宋"/>
          <w:sz w:val="31"/>
          <w:szCs w:val="31"/>
        </w:rPr>
        <w:t>（五）本行政机关政府信息公开工作年度报告数据统计需要说明的事项</w:t>
      </w:r>
    </w:p>
    <w:p>
      <w:pPr>
        <w:pStyle w:val="2"/>
        <w:keepNext w:val="0"/>
        <w:keepLines w:val="0"/>
        <w:widowControl/>
        <w:suppressLineNumbers w:val="0"/>
        <w:spacing w:before="0" w:beforeAutospacing="0" w:after="0" w:afterAutospacing="0" w:line="585" w:lineRule="atLeast"/>
        <w:ind w:left="0" w:right="0"/>
        <w:rPr>
          <w:sz w:val="21"/>
          <w:szCs w:val="21"/>
        </w:rPr>
      </w:pPr>
      <w:r>
        <w:rPr>
          <w:rFonts w:hint="eastAsia" w:ascii="仿宋" w:hAnsi="仿宋" w:eastAsia="仿宋" w:cs="仿宋"/>
          <w:sz w:val="31"/>
          <w:szCs w:val="31"/>
        </w:rPr>
        <w:t>      无</w:t>
      </w:r>
    </w:p>
    <w:p>
      <w:pPr>
        <w:pStyle w:val="2"/>
        <w:keepNext w:val="0"/>
        <w:keepLines w:val="0"/>
        <w:widowControl/>
        <w:suppressLineNumbers w:val="0"/>
        <w:spacing w:before="0" w:beforeAutospacing="0" w:after="0" w:afterAutospacing="0" w:line="585" w:lineRule="atLeast"/>
        <w:ind w:left="0" w:right="0" w:firstLine="615"/>
        <w:rPr>
          <w:sz w:val="21"/>
          <w:szCs w:val="21"/>
        </w:rPr>
      </w:pPr>
      <w:r>
        <w:rPr>
          <w:rFonts w:hint="eastAsia" w:ascii="仿宋" w:hAnsi="仿宋" w:eastAsia="仿宋" w:cs="仿宋"/>
          <w:sz w:val="31"/>
          <w:szCs w:val="31"/>
        </w:rPr>
        <w:t> (六）本行政机关认为需要报告的其他事项</w:t>
      </w:r>
    </w:p>
    <w:p>
      <w:pPr>
        <w:pStyle w:val="2"/>
        <w:keepNext w:val="0"/>
        <w:keepLines w:val="0"/>
        <w:widowControl/>
        <w:suppressLineNumbers w:val="0"/>
        <w:spacing w:before="0" w:beforeAutospacing="0" w:after="0" w:afterAutospacing="0" w:line="585" w:lineRule="atLeast"/>
        <w:ind w:left="0" w:right="0"/>
        <w:rPr>
          <w:sz w:val="21"/>
          <w:szCs w:val="21"/>
        </w:rPr>
      </w:pPr>
      <w:r>
        <w:rPr>
          <w:rFonts w:hint="eastAsia" w:ascii="仿宋" w:hAnsi="仿宋" w:eastAsia="仿宋" w:cs="仿宋"/>
          <w:sz w:val="31"/>
          <w:szCs w:val="31"/>
        </w:rPr>
        <w:t>      无。</w:t>
      </w:r>
    </w:p>
    <w:p>
      <w:pPr>
        <w:pStyle w:val="2"/>
        <w:keepNext w:val="0"/>
        <w:keepLines w:val="0"/>
        <w:widowControl/>
        <w:suppressLineNumbers w:val="0"/>
        <w:spacing w:before="0" w:beforeAutospacing="0" w:after="0" w:afterAutospacing="0" w:line="585" w:lineRule="atLeast"/>
        <w:ind w:left="0" w:right="0" w:firstLine="615"/>
        <w:rPr>
          <w:sz w:val="21"/>
          <w:szCs w:val="21"/>
        </w:rPr>
      </w:pPr>
      <w:r>
        <w:rPr>
          <w:rFonts w:hint="eastAsia" w:ascii="仿宋" w:hAnsi="仿宋" w:eastAsia="仿宋" w:cs="仿宋"/>
          <w:sz w:val="31"/>
          <w:szCs w:val="31"/>
        </w:rPr>
        <w:t>（七）其他有关文件专门要求通过政府信息公开工作年度报告予以报告的事项</w:t>
      </w:r>
    </w:p>
    <w:p>
      <w:pPr>
        <w:pStyle w:val="2"/>
        <w:keepNext w:val="0"/>
        <w:keepLines w:val="0"/>
        <w:widowControl/>
        <w:suppressLineNumbers w:val="0"/>
        <w:spacing w:before="0" w:beforeAutospacing="0" w:after="0" w:afterAutospacing="0" w:line="585" w:lineRule="atLeast"/>
        <w:ind w:left="0" w:right="0"/>
        <w:rPr>
          <w:sz w:val="21"/>
          <w:szCs w:val="21"/>
        </w:rPr>
      </w:pPr>
      <w:r>
        <w:rPr>
          <w:rFonts w:hint="eastAsia" w:ascii="仿宋" w:hAnsi="仿宋" w:eastAsia="仿宋" w:cs="仿宋"/>
          <w:sz w:val="31"/>
          <w:szCs w:val="31"/>
        </w:rPr>
        <w:t>      无。</w:t>
      </w:r>
    </w:p>
    <w:p>
      <w:pPr>
        <w:pStyle w:val="2"/>
        <w:keepNext w:val="0"/>
        <w:keepLines w:val="0"/>
        <w:widowControl/>
        <w:suppressLineNumbers w:val="0"/>
        <w:spacing w:before="0" w:beforeAutospacing="0" w:after="0" w:afterAutospacing="0" w:line="585" w:lineRule="atLeast"/>
        <w:ind w:left="0" w:right="0"/>
        <w:rPr>
          <w:sz w:val="21"/>
          <w:szCs w:val="21"/>
        </w:rPr>
      </w:pPr>
      <w:r>
        <w:rPr>
          <w:rFonts w:hint="eastAsia" w:ascii="仿宋" w:hAnsi="仿宋" w:eastAsia="仿宋" w:cs="仿宋"/>
          <w:sz w:val="31"/>
          <w:szCs w:val="31"/>
        </w:rPr>
        <w:t>  </w:t>
      </w:r>
    </w:p>
    <w:p>
      <w:pPr>
        <w:pStyle w:val="2"/>
        <w:keepNext w:val="0"/>
        <w:keepLines w:val="0"/>
        <w:widowControl/>
        <w:suppressLineNumbers w:val="0"/>
        <w:spacing w:before="0" w:beforeAutospacing="0" w:after="0" w:afterAutospacing="0" w:line="585" w:lineRule="atLeast"/>
        <w:ind w:left="0" w:right="0"/>
        <w:rPr>
          <w:sz w:val="21"/>
          <w:szCs w:val="21"/>
        </w:rPr>
      </w:pPr>
      <w:r>
        <w:rPr>
          <w:rFonts w:hint="eastAsia" w:ascii="仿宋" w:hAnsi="仿宋" w:eastAsia="仿宋" w:cs="仿宋"/>
          <w:sz w:val="31"/>
          <w:szCs w:val="31"/>
        </w:rPr>
        <w:t> </w:t>
      </w:r>
    </w:p>
    <w:p>
      <w:pPr>
        <w:pStyle w:val="2"/>
        <w:keepNext w:val="0"/>
        <w:keepLines w:val="0"/>
        <w:widowControl/>
        <w:suppressLineNumbers w:val="0"/>
        <w:spacing w:before="0" w:beforeAutospacing="0" w:after="0" w:afterAutospacing="0" w:line="585" w:lineRule="atLeast"/>
        <w:ind w:left="0" w:right="0"/>
        <w:rPr>
          <w:rFonts w:hint="eastAsia" w:ascii="仿宋" w:hAnsi="仿宋" w:eastAsia="仿宋" w:cs="仿宋"/>
          <w:sz w:val="31"/>
          <w:szCs w:val="31"/>
        </w:rPr>
      </w:pPr>
    </w:p>
    <w:p>
      <w:pPr>
        <w:pStyle w:val="2"/>
        <w:keepNext w:val="0"/>
        <w:keepLines w:val="0"/>
        <w:widowControl/>
        <w:suppressLineNumbers w:val="0"/>
        <w:spacing w:before="0" w:beforeAutospacing="0" w:after="0" w:afterAutospacing="0" w:line="585" w:lineRule="atLeast"/>
        <w:ind w:left="0" w:right="0"/>
        <w:rPr>
          <w:rFonts w:hint="eastAsia" w:ascii="仿宋" w:hAnsi="仿宋" w:eastAsia="仿宋" w:cs="仿宋"/>
          <w:sz w:val="31"/>
          <w:szCs w:val="31"/>
        </w:rPr>
      </w:pPr>
    </w:p>
    <w:p>
      <w:pPr>
        <w:pStyle w:val="2"/>
        <w:keepNext w:val="0"/>
        <w:keepLines w:val="0"/>
        <w:widowControl/>
        <w:suppressLineNumbers w:val="0"/>
        <w:spacing w:before="0" w:beforeAutospacing="0" w:after="0" w:afterAutospacing="0" w:line="585" w:lineRule="atLeast"/>
        <w:ind w:left="0" w:right="0"/>
        <w:rPr>
          <w:rFonts w:hint="eastAsia" w:ascii="仿宋" w:hAnsi="仿宋" w:eastAsia="仿宋" w:cs="仿宋"/>
          <w:sz w:val="31"/>
          <w:szCs w:val="31"/>
        </w:rPr>
      </w:pPr>
    </w:p>
    <w:p>
      <w:pPr>
        <w:pStyle w:val="2"/>
        <w:keepNext w:val="0"/>
        <w:keepLines w:val="0"/>
        <w:widowControl/>
        <w:suppressLineNumbers w:val="0"/>
        <w:spacing w:before="0" w:beforeAutospacing="0" w:after="0" w:afterAutospacing="0" w:line="585" w:lineRule="atLeast"/>
        <w:ind w:left="0" w:right="0"/>
        <w:rPr>
          <w:rFonts w:hint="eastAsia" w:ascii="仿宋" w:hAnsi="仿宋" w:eastAsia="仿宋" w:cs="仿宋"/>
          <w:sz w:val="31"/>
          <w:szCs w:val="31"/>
        </w:rPr>
      </w:pPr>
    </w:p>
    <w:p>
      <w:pPr>
        <w:pStyle w:val="2"/>
        <w:keepNext w:val="0"/>
        <w:keepLines w:val="0"/>
        <w:widowControl/>
        <w:suppressLineNumbers w:val="0"/>
        <w:spacing w:before="0" w:beforeAutospacing="0" w:after="0" w:afterAutospacing="0" w:line="495" w:lineRule="atLeast"/>
        <w:ind w:left="0" w:right="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文星标宋">
    <w:altName w:val="微软雅黑"/>
    <w:panose1 w:val="00000000000000000000"/>
    <w:charset w:val="00"/>
    <w:family w:val="auto"/>
    <w:pitch w:val="default"/>
    <w:sig w:usb0="00000000" w:usb1="00000000" w:usb2="00000000" w:usb3="00000000" w:csb0="0000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YjVkZTUyZDg1OWNmM2FhZDkxOTlmMDdiNzA4ZDEifQ=="/>
  </w:docVars>
  <w:rsids>
    <w:rsidRoot w:val="67DA0B6C"/>
    <w:rsid w:val="0DD37F7C"/>
    <w:rsid w:val="161C7AD3"/>
    <w:rsid w:val="2D2F190F"/>
    <w:rsid w:val="2E711609"/>
    <w:rsid w:val="40A47C7D"/>
    <w:rsid w:val="41A832C4"/>
    <w:rsid w:val="67DA0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solidFill>
                <a:latin typeface="+mn-lt"/>
                <a:ea typeface="+mn-ea"/>
                <a:cs typeface="+mn-cs"/>
              </a:defRPr>
            </a:pPr>
            <a:r>
              <a:t>政务信息公开</a:t>
            </a:r>
          </a:p>
        </c:rich>
      </c:tx>
      <c:layout>
        <c:manualLayout>
          <c:xMode val="edge"/>
          <c:yMode val="edge"/>
          <c:x val="0.395328075244398"/>
          <c:y val="0.0344433506031147"/>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gradFill>
                <a:gsLst>
                  <a:gs pos="70000">
                    <a:schemeClr val="accent1"/>
                  </a:gs>
                  <a:gs pos="0">
                    <a:schemeClr val="accent1">
                      <a:lumMod val="60000"/>
                      <a:lumOff val="40000"/>
                    </a:schemeClr>
                  </a:gs>
                </a:gsLst>
                <a:lin ang="5400000"/>
              </a:gradFill>
              <a:ln w="57150" cmpd="sng">
                <a:noFill/>
                <a:prstDash val="solid"/>
              </a:ln>
              <a:effectLst>
                <a:outerShdw blurRad="63500" sx="102000" sy="102000" algn="ctr" rotWithShape="0">
                  <a:prstClr val="black">
                    <a:alpha val="25000"/>
                  </a:prstClr>
                </a:outerShdw>
              </a:effectLst>
              <a:sp3d contourW="57150"/>
            </c:spPr>
          </c:dPt>
          <c:dPt>
            <c:idx val="1"/>
            <c:bubble3D val="0"/>
            <c:spPr>
              <a:gradFill>
                <a:gsLst>
                  <a:gs pos="70000">
                    <a:schemeClr val="accent2"/>
                  </a:gs>
                  <a:gs pos="0">
                    <a:schemeClr val="accent2">
                      <a:lumMod val="60000"/>
                      <a:lumOff val="40000"/>
                    </a:schemeClr>
                  </a:gs>
                </a:gsLst>
                <a:lin ang="5400000" scaled="0"/>
              </a:gradFill>
              <a:ln w="76200">
                <a:gradFill>
                  <a:gsLst>
                    <a:gs pos="0">
                      <a:schemeClr val="accent2">
                        <a:lumMod val="60000"/>
                        <a:lumOff val="40000"/>
                      </a:schemeClr>
                    </a:gs>
                    <a:gs pos="70000">
                      <a:schemeClr val="accent2"/>
                    </a:gs>
                  </a:gsLst>
                  <a:lin ang="5400000" scaled="1"/>
                </a:gradFill>
              </a:ln>
              <a:effectLst>
                <a:outerShdw blurRad="63500" sx="102000" sy="102000" algn="ctr" rotWithShape="0">
                  <a:prstClr val="black">
                    <a:alpha val="25000"/>
                  </a:prstClr>
                </a:outerShdw>
              </a:effectLst>
              <a:sp3d contourW="76200"/>
            </c:spPr>
          </c:dPt>
          <c:dPt>
            <c:idx val="2"/>
            <c:bubble3D val="0"/>
            <c:spPr>
              <a:gradFill>
                <a:gsLst>
                  <a:gs pos="70000">
                    <a:schemeClr val="accent3"/>
                  </a:gs>
                  <a:gs pos="0">
                    <a:schemeClr val="accent3">
                      <a:lumMod val="60000"/>
                      <a:lumOff val="40000"/>
                    </a:schemeClr>
                  </a:gs>
                </a:gsLst>
                <a:lin ang="5400000" scaled="0"/>
              </a:gradFill>
              <a:ln w="88900">
                <a:noFill/>
                <a:miter lim="800000"/>
              </a:ln>
              <a:effectLst>
                <a:outerShdw blurRad="63500" sx="102000" sy="102000" algn="ctr" rotWithShape="0">
                  <a:prstClr val="black">
                    <a:alpha val="25000"/>
                  </a:prstClr>
                </a:outerShdw>
              </a:effectLst>
            </c:spPr>
          </c:dPt>
          <c:dPt>
            <c:idx val="3"/>
            <c:bubble3D val="0"/>
            <c:spPr>
              <a:gradFill>
                <a:gsLst>
                  <a:gs pos="70000">
                    <a:schemeClr val="accent4"/>
                  </a:gs>
                  <a:gs pos="0">
                    <a:schemeClr val="accent4">
                      <a:lumMod val="60000"/>
                      <a:lumOff val="40000"/>
                    </a:schemeClr>
                  </a:gs>
                </a:gsLst>
                <a:lin ang="5400000" scaled="0"/>
              </a:gradFill>
              <a:ln w="19050">
                <a:noFill/>
              </a:ln>
              <a:effectLst>
                <a:outerShdw blurRad="63500" sx="102000" sy="102000" algn="ctr" rotWithShape="0">
                  <a:prstClr val="black">
                    <a:alpha val="25000"/>
                  </a:prstClr>
                </a:outerShdw>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100" b="0" i="0" u="none" strike="noStrike" kern="1200" baseline="0">
                    <a:solidFill>
                      <a:schemeClr val="bg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通知公告</c:v>
                </c:pt>
                <c:pt idx="1">
                  <c:v>工作动态</c:v>
                </c:pt>
                <c:pt idx="2">
                  <c:v>提案建议</c:v>
                </c:pt>
                <c:pt idx="3">
                  <c:v>执法结果</c:v>
                </c:pt>
              </c:strCache>
            </c:strRef>
          </c:cat>
          <c:val>
            <c:numRef>
              <c:f>Sheet1!$B$2:$B$5</c:f>
              <c:numCache>
                <c:formatCode>General</c:formatCode>
                <c:ptCount val="4"/>
                <c:pt idx="0">
                  <c:v>29</c:v>
                </c:pt>
                <c:pt idx="1">
                  <c:v>45</c:v>
                </c:pt>
                <c:pt idx="2">
                  <c:v>26</c:v>
                </c:pt>
                <c:pt idx="3">
                  <c:v>52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sz="1100"/>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自定义 2">
    <a:dk1>
      <a:srgbClr val="000000"/>
    </a:dk1>
    <a:lt1>
      <a:srgbClr val="FFFFFF"/>
    </a:lt1>
    <a:dk2>
      <a:srgbClr val="0C0E1F"/>
    </a:dk2>
    <a:lt2>
      <a:srgbClr val="FEFFFF"/>
    </a:lt2>
    <a:accent1>
      <a:srgbClr val="4F81FF"/>
    </a:accent1>
    <a:accent2>
      <a:srgbClr val="16CC8A"/>
    </a:accent2>
    <a:accent3>
      <a:srgbClr val="83D8FF"/>
    </a:accent3>
    <a:accent4>
      <a:srgbClr val="646BFE"/>
    </a:accent4>
    <a:accent5>
      <a:srgbClr val="F64699"/>
    </a:accent5>
    <a:accent6>
      <a:srgbClr val="FFC619"/>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7</Pages>
  <Words>2183</Words>
  <Characters>2282</Characters>
  <Lines>0</Lines>
  <Paragraphs>0</Paragraphs>
  <TotalTime>29</TotalTime>
  <ScaleCrop>false</ScaleCrop>
  <LinksUpToDate>false</LinksUpToDate>
  <CharactersWithSpaces>2329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2024-01-23T23:18:00Z</dcterms:created>
  <dc:creator>琦乐</dc:creator>
  <cp:lastModifiedBy>琦乐</cp:lastModifiedBy>
  <dcterms:modified xsi:type="dcterms:W3CDTF">2024-01-31T14:45:18Z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9F5442C5850A4870ACC664E7E24DCD47_13</vt:lpwstr>
  </property>
</Properties>
</file>