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关于微山县启明高级中学收费标准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    及有关问题的批复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40" w:firstLineChars="60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微山县启明高级中学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你校报来《微山县启明高级中学关于提高收费标准的申请》收悉。你校是经济宁市行政审批服务局批准成立的民办学校，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根据《关于印发山东省中小学收费管理办法的通知》（鲁发改成本〔20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〕648号）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《关于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规范全市中小学收费管理有关问题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的通知》（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发改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收费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〕1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规定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现将你校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高中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学费、住宿费收费标准及有关问题批复如下：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一、收费标准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费：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6400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元/生•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住宿费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1200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元/生•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此收费标准为最高限价，可根据实际办学情况适当下浮。你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校要严格执行规定的收费项目和标准，严禁擅自设立收费项目。服务性收费和代收费遵循自愿委托、方便学生生活和非营利的原则，由学校在提供服务时即时收取，不得与学费合并收取，不得强制服务或者只收费不服务。代收费项目应及时结算、多退少补，不得在代办过程中加收其他费用。对家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困难学生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费用减免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国家有关规定执行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你校要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严格执行收费公示制度，自觉接受学生、社会和有关部门的监督。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9428F"/>
    <w:multiLevelType w:val="singleLevel"/>
    <w:tmpl w:val="225942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NTNmZmEwMzhkMGYwMzZlMDBiMWM0YmI1ZWZkZmYifQ=="/>
    <w:docVar w:name="KSO_WPS_MARK_KEY" w:val="5ad64627-9e93-48a1-9802-9340dae02e7c"/>
  </w:docVars>
  <w:rsids>
    <w:rsidRoot w:val="2FA64C39"/>
    <w:rsid w:val="0A632292"/>
    <w:rsid w:val="12B424FA"/>
    <w:rsid w:val="2FA64C39"/>
    <w:rsid w:val="423D5A66"/>
    <w:rsid w:val="42B0448A"/>
    <w:rsid w:val="56242D6E"/>
    <w:rsid w:val="612F6A32"/>
    <w:rsid w:val="6ABA55F7"/>
    <w:rsid w:val="77E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449</Characters>
  <Lines>0</Lines>
  <Paragraphs>0</Paragraphs>
  <TotalTime>5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2024-07-08T07:50:00Z</dcterms:created>
  <dc:creator>金子</dc:creator>
  <cp:lastModifiedBy>WPS_1245928852</cp:lastModifiedBy>
  <dcterms:modified xsi:type="dcterms:W3CDTF">2024-07-08T10:02:43Z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177661F579F34A689E469331F48970F5_13</vt:lpwstr>
  </property>
</Properties>
</file>