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本报告由微山县水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局按照《中华人民共和国政府信息公开条例》（以下简称《条例》）和《中华人民共和国政府信息公开工作年度报告格式》（国办公开办函〔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〕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号）要求编制。本报告内容包括总体情况、主动公开政府信息情况、收到和处理政府信息公开申请情况、政府信息公开行政复议和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行政诉讼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情况、存在的主要问题及改进情况、其他需要报告的事项等六部分内容。</w:t>
      </w: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本报告所列数据的统计期限自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日起至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31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日止。本报告电子版可在政府门户网站（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http://www.weishan.gov.cn/col/col28873/index.html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）查阅或下载。如对本报告有疑问，请与微山县水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局联系（地址：微山县夏镇街道青山东路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49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号，联系电话：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0537—8222280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）。</w:t>
      </w: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一、总体情况</w:t>
      </w: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县水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局以县政府门户网站信息公开平台为主渠道，积极推进平台建设，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年全年主动公开政府信息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1812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条，其中在县门户网站信息公开平台公开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95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条；充分利用网络平台，着力提升群众诉求反馈效率，通过政府互动平台回应公众关注热点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1717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次，设立多重监督与保障机制，确保及时发现问题并整改更新。紧跟热点动态，为社会公众了解水利工作情况、参与水利建设、支持水利改革发展发挥了重要作用。</w:t>
      </w:r>
    </w:p>
    <w:p w:rsidR="004552BB" w:rsidRDefault="004A51AE">
      <w:pPr>
        <w:widowControl/>
        <w:spacing w:line="480" w:lineRule="atLeas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4582160" cy="27527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BB" w:rsidRDefault="004A51AE">
      <w:pPr>
        <w:widowControl/>
        <w:spacing w:line="480" w:lineRule="atLeast"/>
        <w:ind w:firstLine="48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图示：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年全年主动公开政府信息统计图</w:t>
      </w:r>
    </w:p>
    <w:p w:rsidR="004552BB" w:rsidRDefault="004552BB">
      <w:pPr>
        <w:widowControl/>
        <w:spacing w:line="6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（一）主动公开情况</w:t>
      </w:r>
    </w:p>
    <w:p w:rsidR="009D56C9" w:rsidRDefault="009D56C9" w:rsidP="009D56C9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2023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年水</w:t>
      </w:r>
      <w:proofErr w:type="gramStart"/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局重点领域信息公开内容进一步扩大，涉及群众切身利益的饮水安全状况、水土保持设施验收等领域，政府信息更加全面。进一步做好人大代表建议和政协委员提案办理结果公开工作，共发布人大代表建议和政协委员提案办理结果、办理情况信息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20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条，办理结果及答复均按时公开。丰富解读形式，采用“主要负责人解读”“音频解读”等多种形式进行解读，其中音频解读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条，主要负责人解读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1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条，进一步促进了群众对政府政策性文件的了解。</w:t>
      </w:r>
    </w:p>
    <w:p w:rsidR="004552BB" w:rsidRDefault="004A51AE" w:rsidP="009D56C9">
      <w:pPr>
        <w:widowControl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（二）依申请公开情况</w:t>
      </w: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年水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局未收到依据申请公开，后续若收到依申请公开，将会加强重视，及时回应并确保数据全面准确。</w:t>
      </w: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（三）政府信息管理情况</w:t>
      </w:r>
    </w:p>
    <w:p w:rsidR="009D56C9" w:rsidRDefault="009D56C9" w:rsidP="009D56C9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2023</w:t>
      </w:r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年水</w:t>
      </w:r>
      <w:proofErr w:type="gramStart"/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局积极推动政务公开标准化规范化工作。</w:t>
      </w:r>
      <w:proofErr w:type="gramStart"/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自基层</w:t>
      </w:r>
      <w:proofErr w:type="gramEnd"/>
      <w:r w:rsidRPr="009D56C9">
        <w:rPr>
          <w:rFonts w:ascii="Times New Roman" w:eastAsia="仿宋" w:hAnsi="Times New Roman" w:cs="Times New Roman" w:hint="eastAsia"/>
          <w:kern w:val="0"/>
          <w:sz w:val="32"/>
          <w:szCs w:val="32"/>
        </w:rPr>
        <w:t>政务公开标准化规范化工作开展以来，严格按照全面推进政务公开标准化规范化工作的实施方案要求，明确时间节点，细化工作任务，确保政务公开工作科学化、标准化、规范化。</w:t>
      </w:r>
    </w:p>
    <w:p w:rsidR="004552BB" w:rsidRDefault="004A51AE" w:rsidP="009D56C9">
      <w:pPr>
        <w:widowControl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（四）政府信息公开平台建设情况</w:t>
      </w:r>
    </w:p>
    <w:p w:rsid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2023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年全年主动公开信息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95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条，较往年主动公开信息数量进一步提升，根据政务公开新标准、新要求，及时更新本机关主动公开标准目录，及时上传、修改相关内容，确保群众能够获取并查阅到精准信息。</w:t>
      </w:r>
    </w:p>
    <w:p w:rsidR="004552BB" w:rsidRDefault="004A51AE" w:rsidP="004A51AE">
      <w:pPr>
        <w:widowControl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（五）监督保障情况</w:t>
      </w:r>
    </w:p>
    <w:p w:rsidR="004552BB" w:rsidRDefault="002809F5" w:rsidP="002809F5">
      <w:pPr>
        <w:widowControl/>
        <w:spacing w:line="480" w:lineRule="atLeast"/>
        <w:ind w:firstLineChars="200"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809F5">
        <w:rPr>
          <w:rFonts w:ascii="Times New Roman" w:eastAsia="仿宋" w:hAnsi="Times New Roman" w:cs="Times New Roman" w:hint="eastAsia"/>
          <w:kern w:val="0"/>
          <w:sz w:val="32"/>
          <w:szCs w:val="32"/>
        </w:rPr>
        <w:t>及时更新政务公开领导小组，为做好政务公开工作提供组织领导保障。为贯彻执行上级对政务公开工作的要求，进一步提高政务公开工作人员素质，制定了</w:t>
      </w:r>
      <w:r w:rsidRPr="002809F5">
        <w:rPr>
          <w:rFonts w:ascii="Times New Roman" w:eastAsia="仿宋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</w:t>
      </w:r>
      <w:r w:rsidRPr="002809F5">
        <w:rPr>
          <w:rFonts w:ascii="Times New Roman" w:eastAsia="仿宋" w:hAnsi="Times New Roman" w:cs="Times New Roman" w:hint="eastAsia"/>
          <w:kern w:val="0"/>
          <w:sz w:val="32"/>
          <w:szCs w:val="32"/>
        </w:rPr>
        <w:t>年度政务公开业务培训计划，按照计划实施开展培训。</w:t>
      </w:r>
    </w:p>
    <w:p w:rsidR="004552BB" w:rsidRDefault="004552BB">
      <w:pPr>
        <w:widowControl/>
        <w:spacing w:line="48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552BB" w:rsidRDefault="004A51AE">
      <w:pPr>
        <w:widowControl/>
        <w:spacing w:line="600" w:lineRule="exact"/>
        <w:ind w:firstLine="482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二、主动公开政府信息情况</w:t>
      </w:r>
    </w:p>
    <w:tbl>
      <w:tblPr>
        <w:tblW w:w="826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71"/>
      </w:tblGrid>
      <w:tr w:rsidR="004552BB">
        <w:trPr>
          <w:trHeight w:val="806"/>
        </w:trPr>
        <w:tc>
          <w:tcPr>
            <w:tcW w:w="8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第二十条第（一）项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0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现行有效件数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规章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4552BB">
        <w:trPr>
          <w:trHeight w:val="806"/>
        </w:trPr>
        <w:tc>
          <w:tcPr>
            <w:tcW w:w="82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第二十条第（五）项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本年处理决定数量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1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4552BB">
        <w:trPr>
          <w:trHeight w:val="806"/>
        </w:trPr>
        <w:tc>
          <w:tcPr>
            <w:tcW w:w="82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第二十条第（六）项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本年处理决定数量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1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1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4552BB">
        <w:trPr>
          <w:trHeight w:val="806"/>
        </w:trPr>
        <w:tc>
          <w:tcPr>
            <w:tcW w:w="82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第二十条第（八）项</w:t>
            </w:r>
          </w:p>
        </w:tc>
      </w:tr>
      <w:tr w:rsidR="004552BB">
        <w:trPr>
          <w:trHeight w:val="806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19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本年收费金额（单位：万元）</w:t>
            </w:r>
          </w:p>
        </w:tc>
      </w:tr>
      <w:tr w:rsidR="004552BB">
        <w:trPr>
          <w:trHeight w:val="847"/>
        </w:trPr>
        <w:tc>
          <w:tcPr>
            <w:tcW w:w="20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1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1204.3527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万元</w:t>
            </w:r>
          </w:p>
        </w:tc>
      </w:tr>
    </w:tbl>
    <w:p w:rsidR="004552BB" w:rsidRDefault="004552BB">
      <w:pPr>
        <w:widowControl/>
        <w:spacing w:line="48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552BB" w:rsidRDefault="004552BB">
      <w:pPr>
        <w:widowControl/>
        <w:spacing w:line="48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A51AE" w:rsidRPr="00471FDB" w:rsidRDefault="004A51AE" w:rsidP="004A51AE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三、收到和处理政府信息公开申请情况</w:t>
      </w:r>
    </w:p>
    <w:tbl>
      <w:tblPr>
        <w:tblW w:w="99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701"/>
        <w:gridCol w:w="2977"/>
        <w:gridCol w:w="829"/>
        <w:gridCol w:w="567"/>
        <w:gridCol w:w="567"/>
        <w:gridCol w:w="731"/>
        <w:gridCol w:w="708"/>
        <w:gridCol w:w="567"/>
        <w:gridCol w:w="851"/>
      </w:tblGrid>
      <w:tr w:rsidR="004A51AE" w:rsidTr="00A32420">
        <w:trPr>
          <w:trHeight w:val="413"/>
          <w:jc w:val="center"/>
        </w:trPr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jc w:val="center"/>
              <w:rPr>
                <w:rFonts w:ascii="楷体_GB2312" w:eastAsia="楷体_GB2312" w:hAnsi="黑体"/>
                <w:kern w:val="0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（本列数据的勾</w:t>
            </w:r>
            <w:proofErr w:type="gramStart"/>
            <w:r>
              <w:rPr>
                <w:rFonts w:ascii="楷体_GB2312" w:eastAsia="楷体_GB2312" w:hAnsi="黑体" w:hint="eastAsia"/>
                <w:kern w:val="0"/>
                <w:szCs w:val="21"/>
              </w:rPr>
              <w:t>稽</w:t>
            </w:r>
            <w:proofErr w:type="gramEnd"/>
            <w:r>
              <w:rPr>
                <w:rFonts w:ascii="楷体_GB2312" w:eastAsia="楷体_GB2312" w:hAnsi="黑体" w:hint="eastAsia"/>
                <w:kern w:val="0"/>
                <w:szCs w:val="21"/>
              </w:rPr>
              <w:t>关系为：第一项加第二项之和，</w:t>
            </w:r>
          </w:p>
          <w:p w:rsidR="004A51AE" w:rsidRDefault="004A51AE" w:rsidP="00A32420">
            <w:pPr>
              <w:widowControl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楷体_GB2312" w:eastAsia="楷体_GB2312" w:hAnsi="黑体" w:hint="eastAsia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申请人情况</w:t>
            </w:r>
          </w:p>
        </w:tc>
      </w:tr>
      <w:tr w:rsidR="004A51AE" w:rsidTr="00A32420">
        <w:trPr>
          <w:trHeight w:val="425"/>
          <w:jc w:val="center"/>
        </w:trPr>
        <w:tc>
          <w:tcPr>
            <w:tcW w:w="1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总计</w:t>
            </w:r>
          </w:p>
        </w:tc>
      </w:tr>
      <w:tr w:rsidR="004A51AE" w:rsidTr="00A32420">
        <w:trPr>
          <w:trHeight w:val="322"/>
          <w:jc w:val="center"/>
        </w:trPr>
        <w:tc>
          <w:tcPr>
            <w:tcW w:w="127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4A51AE" w:rsidTr="00A32420">
        <w:trPr>
          <w:trHeight w:val="20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ascii="黑体" w:eastAsia="黑体" w:hAnsi="黑体" w:hint="eastAsia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val="20"/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三、本年度</w:t>
            </w: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办理结果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lastRenderedPageBreak/>
              <w:t>（一）予以公开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ascii="黑体" w:eastAsia="黑体" w:hAnsi="黑体" w:hint="eastAsia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2" w:name="_Hlk66974104"/>
            <w:r>
              <w:rPr>
                <w:rFonts w:ascii="仿宋_GB2312" w:eastAsia="仿宋_GB2312" w:hAnsi="黑体" w:hint="eastAsia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3.危及“三安全</w:t>
            </w:r>
            <w:proofErr w:type="gramStart"/>
            <w:r>
              <w:rPr>
                <w:rFonts w:ascii="仿宋_GB2312" w:eastAsia="仿宋_GB2312" w:hAnsi="黑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kern w:val="0"/>
                <w:szCs w:val="21"/>
              </w:rPr>
              <w:t>稳定”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</w:t>
            </w:r>
            <w:bookmarkStart w:id="3" w:name="_Hlk66974290"/>
            <w:r>
              <w:rPr>
                <w:rFonts w:ascii="仿宋_GB2312" w:eastAsia="仿宋_GB2312" w:hAnsi="黑体" w:hint="eastAsia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6.</w:t>
            </w:r>
            <w:bookmarkStart w:id="4" w:name="_Hlk66974555"/>
            <w:r>
              <w:rPr>
                <w:rFonts w:ascii="仿宋_GB2312" w:eastAsia="仿宋_GB2312" w:hAnsi="黑体" w:hint="eastAsia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8.</w:t>
            </w:r>
            <w:bookmarkStart w:id="5" w:name="_Hlk66975211"/>
            <w:r>
              <w:rPr>
                <w:rFonts w:ascii="仿宋_GB2312" w:eastAsia="仿宋_GB2312" w:hAnsi="黑体" w:hint="eastAsia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</w:t>
            </w:r>
            <w:bookmarkStart w:id="6" w:name="_Hlk66975392"/>
            <w:r>
              <w:rPr>
                <w:rFonts w:ascii="仿宋_GB2312" w:eastAsia="仿宋_GB2312" w:hAnsi="黑体" w:hint="eastAsia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</w:t>
            </w:r>
            <w:bookmarkStart w:id="7" w:name="_Hlk66975466"/>
            <w:r>
              <w:rPr>
                <w:rFonts w:ascii="仿宋_GB2312" w:eastAsia="仿宋_GB2312" w:hAnsi="黑体" w:hint="eastAsia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ind w:leftChars="-51" w:left="-107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（五）</w:t>
            </w:r>
            <w:proofErr w:type="gramStart"/>
            <w:r>
              <w:rPr>
                <w:rFonts w:ascii="黑体" w:eastAsia="黑体" w:hAnsi="黑体" w:hint="eastAsia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1.</w:t>
            </w:r>
            <w:bookmarkStart w:id="8" w:name="_Hlk66975537"/>
            <w:r>
              <w:rPr>
                <w:rFonts w:ascii="仿宋_GB2312" w:eastAsia="仿宋_GB2312" w:hAnsi="黑体" w:hint="eastAsia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454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trHeight w:hRule="exact" w:val="397"/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200" w:lineRule="exact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5.要求行政机关确认或重新</w:t>
            </w:r>
          </w:p>
          <w:p w:rsidR="004A51AE" w:rsidRDefault="004A51AE" w:rsidP="00A32420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仿宋_GB2312" w:eastAsia="仿宋_GB2312" w:hAnsi="楷体"/>
              </w:rPr>
            </w:pPr>
            <w:r>
              <w:rPr>
                <w:rFonts w:ascii="仿宋_GB2312" w:eastAsia="仿宋_GB2312" w:hAnsi="楷体" w:hint="eastAsia"/>
              </w:rPr>
              <w:t>1.申请人无正当理由逾期</w:t>
            </w:r>
            <w:proofErr w:type="gramStart"/>
            <w:r>
              <w:rPr>
                <w:rFonts w:ascii="仿宋_GB2312" w:eastAsia="仿宋_GB2312" w:hAnsi="楷体" w:hint="eastAsia"/>
              </w:rPr>
              <w:t>不</w:t>
            </w:r>
            <w:proofErr w:type="gramEnd"/>
            <w:r>
              <w:rPr>
                <w:rFonts w:ascii="仿宋_GB2312" w:eastAsia="仿宋_GB2312" w:hAnsi="楷体" w:hint="eastAsia"/>
              </w:rPr>
              <w:t>补正、行政机关</w:t>
            </w:r>
            <w:proofErr w:type="gramStart"/>
            <w:r>
              <w:rPr>
                <w:rFonts w:ascii="仿宋_GB2312" w:eastAsia="仿宋_GB2312" w:hAnsi="楷体" w:hint="eastAsia"/>
              </w:rPr>
              <w:t>不</w:t>
            </w:r>
            <w:proofErr w:type="gramEnd"/>
            <w:r>
              <w:rPr>
                <w:rFonts w:ascii="仿宋_GB2312" w:eastAsia="仿宋_GB2312" w:hAnsi="楷体" w:hint="eastAsia"/>
              </w:rPr>
              <w:t>再处理其政府信息公开申请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2.申请人逾期未按收费通知要求缴纳费用、行政机关</w:t>
            </w:r>
            <w:proofErr w:type="gramStart"/>
            <w:r>
              <w:rPr>
                <w:rFonts w:ascii="仿宋_GB2312" w:eastAsia="仿宋_GB2312" w:hAnsi="楷体" w:hint="eastAsia"/>
              </w:rPr>
              <w:t>不</w:t>
            </w:r>
            <w:proofErr w:type="gramEnd"/>
            <w:r>
              <w:rPr>
                <w:rFonts w:ascii="仿宋_GB2312" w:eastAsia="仿宋_GB2312" w:hAnsi="楷体" w:hint="eastAsia"/>
              </w:rPr>
              <w:t>再处理其政府信息公开申请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楷体" w:hint="eastAsia"/>
              </w:rPr>
              <w:t>3.其他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AE" w:rsidRDefault="004A51AE" w:rsidP="00A32420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  <w:tr w:rsidR="004A51AE" w:rsidTr="00A32420">
        <w:trPr>
          <w:jc w:val="center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line="30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 w:line="2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51AE" w:rsidRDefault="004A51AE" w:rsidP="00A32420">
            <w:pPr>
              <w:widowControl/>
              <w:spacing w:after="180"/>
              <w:jc w:val="center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0</w:t>
            </w:r>
          </w:p>
        </w:tc>
      </w:tr>
    </w:tbl>
    <w:p w:rsidR="004552BB" w:rsidRDefault="004A51AE" w:rsidP="004A51AE">
      <w:pPr>
        <w:widowControl/>
        <w:spacing w:line="600" w:lineRule="exact"/>
        <w:ind w:firstLineChars="200" w:firstLine="640"/>
        <w:jc w:val="left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四、因政府信息公开工作被申请行政复议、提起行政诉讼情况</w:t>
      </w:r>
    </w:p>
    <w:tbl>
      <w:tblPr>
        <w:tblW w:w="8179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556"/>
        <w:gridCol w:w="456"/>
        <w:gridCol w:w="522"/>
        <w:gridCol w:w="556"/>
        <w:gridCol w:w="556"/>
        <w:gridCol w:w="556"/>
        <w:gridCol w:w="542"/>
        <w:gridCol w:w="556"/>
        <w:gridCol w:w="556"/>
        <w:gridCol w:w="556"/>
        <w:gridCol w:w="556"/>
        <w:gridCol w:w="543"/>
      </w:tblGrid>
      <w:tr w:rsidR="004552BB">
        <w:trPr>
          <w:trHeight w:val="493"/>
        </w:trPr>
        <w:tc>
          <w:tcPr>
            <w:tcW w:w="2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49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行政诉讼</w:t>
            </w:r>
          </w:p>
        </w:tc>
      </w:tr>
      <w:tr w:rsidR="004552BB">
        <w:trPr>
          <w:trHeight w:val="493"/>
        </w:trPr>
        <w:tc>
          <w:tcPr>
            <w:tcW w:w="55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552BB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结果维持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552BB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结果纠正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552BB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其他结果</w:t>
            </w:r>
          </w:p>
        </w:tc>
        <w:tc>
          <w:tcPr>
            <w:tcW w:w="556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552BB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尚未审结</w:t>
            </w:r>
          </w:p>
        </w:tc>
        <w:tc>
          <w:tcPr>
            <w:tcW w:w="456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552BB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总计</w:t>
            </w:r>
          </w:p>
        </w:tc>
        <w:tc>
          <w:tcPr>
            <w:tcW w:w="273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未经复议直接起诉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复议后起诉</w:t>
            </w:r>
          </w:p>
        </w:tc>
      </w:tr>
      <w:tr w:rsidR="004552BB">
        <w:trPr>
          <w:trHeight w:val="19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552BB" w:rsidRDefault="00455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552BB" w:rsidRDefault="00455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552BB" w:rsidRDefault="00455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552BB" w:rsidRDefault="00455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552BB" w:rsidRDefault="00455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总</w:t>
            </w: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总</w:t>
            </w:r>
          </w:p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</w:t>
            </w:r>
          </w:p>
        </w:tc>
      </w:tr>
      <w:tr w:rsidR="004552BB">
        <w:trPr>
          <w:trHeight w:val="508"/>
        </w:trPr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wordWrap w:val="0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wordWrap w:val="0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2BB" w:rsidRDefault="004A51AE">
            <w:pPr>
              <w:widowControl/>
              <w:wordWrap w:val="0"/>
              <w:spacing w:line="48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</w:tbl>
    <w:p w:rsidR="004552BB" w:rsidRDefault="004552BB">
      <w:pPr>
        <w:widowControl/>
        <w:spacing w:line="48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五、存在的主要问题及改进情况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（一）存在问题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年，我局政府信息公开和重点工作公开工作较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2022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年有明显进步，但离县政府工作要求和群众</w:t>
      </w:r>
      <w:proofErr w:type="gramStart"/>
      <w:r>
        <w:rPr>
          <w:rFonts w:ascii="Times New Roman" w:eastAsia="仿宋" w:hAnsi="Times New Roman" w:cs="Times New Roman"/>
          <w:kern w:val="0"/>
          <w:sz w:val="32"/>
          <w:szCs w:val="32"/>
        </w:rPr>
        <w:t>期待仍</w:t>
      </w:r>
      <w:proofErr w:type="gramEnd"/>
      <w:r>
        <w:rPr>
          <w:rFonts w:ascii="Times New Roman" w:eastAsia="仿宋" w:hAnsi="Times New Roman" w:cs="Times New Roman"/>
          <w:kern w:val="0"/>
          <w:sz w:val="32"/>
          <w:szCs w:val="32"/>
        </w:rPr>
        <w:t>有一定差距，主要存在以下几个方面的问题：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1.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队伍建设薄弱。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当前负责政务公开的人员较少，缺乏对政务公开工作理论知识系统性学习，承担了政务公开之外的其他工作任务，只能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挤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时间开展工作，导致工作存在一定短板。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公开内容单一。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公开内容未实现全覆盖，内容单一，信息公开的手段和方法不够多样化，内容更新不及时，不能完全满足群众需要。</w:t>
      </w:r>
    </w:p>
    <w:p w:rsidR="004552BB" w:rsidRDefault="004A51AE">
      <w:pPr>
        <w:shd w:val="clear" w:color="auto" w:fill="FFFFFF"/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群众参与感弱。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基层政务公开标准化规范化建设程度不足，宣传力度有待进一步加强，群众通过政务公开网了解政务信息的比例不高。</w:t>
      </w:r>
    </w:p>
    <w:p w:rsidR="004552BB" w:rsidRDefault="004A51AE">
      <w:pPr>
        <w:shd w:val="clear" w:color="auto" w:fill="FFFFFF"/>
        <w:spacing w:line="600" w:lineRule="exact"/>
        <w:ind w:firstLineChars="200" w:firstLine="640"/>
        <w:rPr>
          <w:rFonts w:ascii="Times New Roman" w:eastAsia="楷体" w:hAnsi="Times New Roman" w:cs="Times New Roman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kern w:val="0"/>
          <w:sz w:val="32"/>
          <w:szCs w:val="32"/>
        </w:rPr>
        <w:t>（二）整改措施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lastRenderedPageBreak/>
        <w:t>1.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提高认识，加强整改。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进一步加强对政府信息公开工作重要性的认识，提高公开意识和工作创新能力，切实保证信息公开工作的全面性、时效性、规范性。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健全机制，完善制度。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进一步建立和完善政府信息公开工作制度，及时上报更新信息，重点做好行政执法公示、公共监管、公共企事业单位等领域信息的分类和报送，不断提高信息质量。</w:t>
      </w:r>
    </w:p>
    <w:p w:rsidR="004552BB" w:rsidRDefault="004A51AE">
      <w:pPr>
        <w:widowControl/>
        <w:shd w:val="clear" w:color="auto" w:fill="FFFFFF"/>
        <w:spacing w:line="600" w:lineRule="exact"/>
        <w:ind w:firstLineChars="200" w:firstLine="643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建立政府信息公开长效机制。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建立和完善政府信息公开内容审核和更新维护，考核评估，监督检查评议。不断总结工作经验教训，高质量完成年度工作任务。</w:t>
      </w:r>
    </w:p>
    <w:p w:rsidR="004552BB" w:rsidRDefault="004A51AE">
      <w:pPr>
        <w:widowControl/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六、其他需要报告的事项</w:t>
      </w:r>
    </w:p>
    <w:p w:rsidR="004A51AE" w:rsidRP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（一）水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局依据《政府信息公开信息处理费管理办法》收取信息处理费情况：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2023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年水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局未收取政府信息公开信息处理费。</w:t>
      </w:r>
    </w:p>
    <w:p w:rsidR="004A51AE" w:rsidRP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（二）水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局落实上级年度政务公开工作要点情况：</w:t>
      </w:r>
      <w:bookmarkStart w:id="9" w:name="_GoBack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2023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年，水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局持续加大公开力度，拓展公开深度，制定政务公开工作台账，细化目标任务，明确责任主体和时限要求，并严格落实。</w:t>
      </w:r>
    </w:p>
    <w:bookmarkEnd w:id="9"/>
    <w:p w:rsidR="004A51AE" w:rsidRP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（三）水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局关于人大代表建议和政协提案办理结果公开情况：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2023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年，县人大代表、政协委员对我局共提出建议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12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件、提案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8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件，办理结果及答复均按时公开。</w:t>
      </w:r>
    </w:p>
    <w:p w:rsidR="004A51AE" w:rsidRP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（四）水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局年度政务公开工作创新情况：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2023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年，水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务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局深入开展政务公开的创新拓展工作，学习先进公开方式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lastRenderedPageBreak/>
        <w:t>方法，力求信息公开工作标新立异、客观真实、准确无误，多次采用图文结合、视频短片、</w:t>
      </w:r>
      <w:proofErr w:type="gramStart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动漫动画</w:t>
      </w:r>
      <w:proofErr w:type="gramEnd"/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的形式公开信息数据、宣传法律法规、安全生产相关信息，取得了良好的效果，同时也将信息同步发布在“看微山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app</w:t>
      </w: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”平台进一步加强传播能力。</w:t>
      </w:r>
    </w:p>
    <w:p w:rsidR="004A51AE" w:rsidRP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（五）本行政机关政府信息公开工作年度报告数据统计需要说明的事项：无</w:t>
      </w:r>
    </w:p>
    <w:p w:rsidR="004A51AE" w:rsidRPr="004A51AE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（六）本行政机关认为需要报告的其他事项：无</w:t>
      </w:r>
    </w:p>
    <w:p w:rsidR="004552BB" w:rsidRDefault="004A51AE" w:rsidP="004A51AE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A51AE">
        <w:rPr>
          <w:rFonts w:ascii="Times New Roman" w:eastAsia="仿宋" w:hAnsi="Times New Roman" w:cs="Times New Roman" w:hint="eastAsia"/>
          <w:kern w:val="0"/>
          <w:sz w:val="32"/>
          <w:szCs w:val="32"/>
        </w:rPr>
        <w:t>（七）其他有关文件专门要求通过政府信息公开工作年度报告：无</w:t>
      </w:r>
    </w:p>
    <w:p w:rsidR="004552BB" w:rsidRDefault="004552BB">
      <w:pPr>
        <w:widowControl/>
        <w:spacing w:line="60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sectPr w:rsidR="004552BB">
      <w:footerReference w:type="default" r:id="rId9"/>
      <w:pgSz w:w="11906" w:h="16838"/>
      <w:pgMar w:top="1327" w:right="1800" w:bottom="1327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A5" w:rsidRDefault="004A51AE">
      <w:r>
        <w:separator/>
      </w:r>
    </w:p>
  </w:endnote>
  <w:endnote w:type="continuationSeparator" w:id="0">
    <w:p w:rsidR="008908A5" w:rsidRDefault="004A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BB" w:rsidRDefault="004A51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52BB" w:rsidRDefault="004A51AE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56C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552BB" w:rsidRDefault="004A51AE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D56C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A5" w:rsidRDefault="004A51AE">
      <w:r>
        <w:separator/>
      </w:r>
    </w:p>
  </w:footnote>
  <w:footnote w:type="continuationSeparator" w:id="0">
    <w:p w:rsidR="008908A5" w:rsidRDefault="004A5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OTk4MzMyZjVkMzM0YTQyN2MwNzhhODQ2Zjc0ZTMifQ=="/>
  </w:docVars>
  <w:rsids>
    <w:rsidRoot w:val="00CE1B2E"/>
    <w:rsid w:val="001A19CA"/>
    <w:rsid w:val="002809F5"/>
    <w:rsid w:val="002E27B0"/>
    <w:rsid w:val="004552BB"/>
    <w:rsid w:val="00471B1B"/>
    <w:rsid w:val="00471FDB"/>
    <w:rsid w:val="004A51AE"/>
    <w:rsid w:val="00564232"/>
    <w:rsid w:val="00703E32"/>
    <w:rsid w:val="00725153"/>
    <w:rsid w:val="008908A5"/>
    <w:rsid w:val="009964C7"/>
    <w:rsid w:val="009D56C9"/>
    <w:rsid w:val="00A802F2"/>
    <w:rsid w:val="00AC66B6"/>
    <w:rsid w:val="00CE1B2E"/>
    <w:rsid w:val="00CE5F4C"/>
    <w:rsid w:val="00D96DED"/>
    <w:rsid w:val="00E97183"/>
    <w:rsid w:val="54F5050E"/>
    <w:rsid w:val="581334AF"/>
    <w:rsid w:val="7B99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2024-01-31T01:40:00Z</cp:lastPrinted>
  <dcterms:created xsi:type="dcterms:W3CDTF">2024-01-17T08:33:00Z</dcterms:created>
  <dcterms:modified xsi:type="dcterms:W3CDTF">2024-01-31T01:51:00Z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06F8BC494EE9490EA0C512F8435876E5_12</vt:lpwstr>
  </property>
</Properties>
</file>