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方正公文小标宋" w:hAnsi="方正公文小标宋" w:eastAsia="方正公文小标宋" w:cs="方正公文小标宋"/>
          <w:b w:val="0"/>
          <w:bCs/>
          <w:sz w:val="44"/>
          <w:szCs w:val="44"/>
        </w:rPr>
      </w:pPr>
      <w:r>
        <w:rPr>
          <w:rStyle w:val="7"/>
          <w:rFonts w:hint="eastAsia" w:ascii="方正公文小标宋" w:hAnsi="方正公文小标宋" w:eastAsia="方正公文小标宋" w:cs="方正公文小标宋"/>
          <w:b w:val="0"/>
          <w:bCs/>
          <w:sz w:val="44"/>
          <w:szCs w:val="44"/>
        </w:rPr>
        <w:t>微山县医疗保障局202</w:t>
      </w:r>
      <w:r>
        <w:rPr>
          <w:rStyle w:val="7"/>
          <w:rFonts w:hint="eastAsia" w:ascii="方正公文小标宋" w:hAnsi="方正公文小标宋" w:eastAsia="方正公文小标宋" w:cs="方正公文小标宋"/>
          <w:b w:val="0"/>
          <w:bCs/>
          <w:sz w:val="44"/>
          <w:szCs w:val="44"/>
          <w:lang w:val="en-US" w:eastAsia="zh-CN"/>
        </w:rPr>
        <w:t>3</w:t>
      </w:r>
      <w:r>
        <w:rPr>
          <w:rStyle w:val="7"/>
          <w:rFonts w:hint="eastAsia" w:ascii="方正公文小标宋" w:hAnsi="方正公文小标宋" w:eastAsia="方正公文小标宋" w:cs="方正公文小标宋"/>
          <w:b w:val="0"/>
          <w:bCs/>
          <w:sz w:val="44"/>
          <w:szCs w:val="44"/>
        </w:rPr>
        <w:t>年政府信息公开工作年度报告</w:t>
      </w:r>
    </w:p>
    <w:p>
      <w:pPr>
        <w:pStyle w:val="4"/>
        <w:keepNext w:val="0"/>
        <w:keepLines w:val="0"/>
        <w:widowControl/>
        <w:suppressLineNumbers w:val="0"/>
        <w:spacing w:before="0" w:beforeAutospacing="0" w:after="0" w:afterAutospacing="0" w:line="600" w:lineRule="atLeast"/>
        <w:ind w:left="0" w:right="0" w:firstLine="645"/>
        <w:jc w:val="center"/>
        <w:rPr>
          <w:rStyle w:val="7"/>
          <w:rFonts w:hint="eastAsia" w:ascii="仿宋" w:hAnsi="仿宋" w:eastAsia="仿宋" w:cs="仿宋"/>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sz w:val="32"/>
          <w:szCs w:val="32"/>
        </w:rPr>
      </w:pPr>
      <w:r>
        <w:rPr>
          <w:rStyle w:val="7"/>
          <w:rFonts w:ascii="仿宋" w:hAnsi="仿宋" w:eastAsia="仿宋" w:cs="仿宋"/>
          <w:sz w:val="32"/>
          <w:szCs w:val="32"/>
        </w:rPr>
        <w:t>本报告由济宁市微山县</w:t>
      </w:r>
      <w:r>
        <w:rPr>
          <w:rStyle w:val="7"/>
          <w:rFonts w:hint="eastAsia" w:ascii="仿宋" w:hAnsi="仿宋" w:eastAsia="仿宋" w:cs="仿宋"/>
          <w:sz w:val="32"/>
          <w:szCs w:val="32"/>
          <w:lang w:val="en-US" w:eastAsia="zh-CN"/>
        </w:rPr>
        <w:t>医疗保障</w:t>
      </w:r>
      <w:r>
        <w:rPr>
          <w:rStyle w:val="7"/>
          <w:rFonts w:ascii="仿宋" w:hAnsi="仿宋" w:eastAsia="仿宋" w:cs="仿宋"/>
          <w:sz w:val="32"/>
          <w:szCs w:val="32"/>
        </w:rPr>
        <w:t>局按照《中华人民共和国政府信息公开条例》（以下简称《条例》）和《中华人民共和国政府信息公开工作年度报告格式》（国办</w:t>
      </w:r>
      <w:r>
        <w:rPr>
          <w:rStyle w:val="7"/>
          <w:rFonts w:hint="eastAsia" w:ascii="仿宋" w:hAnsi="仿宋" w:eastAsia="仿宋" w:cs="仿宋"/>
          <w:sz w:val="32"/>
          <w:szCs w:val="32"/>
        </w:rPr>
        <w:t>公开办函〔2021〕30号）要求编制。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sz w:val="32"/>
          <w:szCs w:val="32"/>
        </w:rPr>
      </w:pPr>
      <w:r>
        <w:rPr>
          <w:rStyle w:val="7"/>
          <w:rFonts w:hint="eastAsia" w:ascii="仿宋" w:hAnsi="仿宋" w:eastAsia="仿宋" w:cs="仿宋"/>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sz w:val="32"/>
          <w:szCs w:val="32"/>
        </w:rPr>
      </w:pPr>
      <w:r>
        <w:rPr>
          <w:rStyle w:val="7"/>
          <w:rFonts w:hint="eastAsia" w:ascii="仿宋" w:hAnsi="仿宋" w:eastAsia="仿宋" w:cs="仿宋"/>
          <w:sz w:val="32"/>
          <w:szCs w:val="32"/>
          <w:shd w:val="clear" w:fill="FFFFFF"/>
        </w:rPr>
        <w:t>本报告所列数据的统计期限自2023年1月1日起至2023年12月31日止。本报告的电子版可在微山县政府门户网站（http://www.weishan.gov.cn/）查阅或下载。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sz w:val="32"/>
          <w:szCs w:val="32"/>
        </w:rPr>
      </w:pPr>
      <w:r>
        <w:rPr>
          <w:rStyle w:val="7"/>
          <w:rFonts w:hint="eastAsia" w:ascii="仿宋" w:hAnsi="仿宋" w:eastAsia="仿宋" w:cs="仿宋"/>
          <w:sz w:val="32"/>
          <w:szCs w:val="32"/>
          <w:shd w:val="clear" w:fill="FFFFFF"/>
        </w:rPr>
        <w:t>如对本报告有任何疑问，请与微山县</w:t>
      </w:r>
      <w:r>
        <w:rPr>
          <w:rStyle w:val="7"/>
          <w:rFonts w:hint="eastAsia" w:ascii="仿宋" w:hAnsi="仿宋" w:eastAsia="仿宋" w:cs="仿宋"/>
          <w:sz w:val="32"/>
          <w:szCs w:val="32"/>
          <w:shd w:val="clear" w:fill="FFFFFF"/>
          <w:lang w:val="en-US" w:eastAsia="zh-CN"/>
        </w:rPr>
        <w:t>医疗保障</w:t>
      </w:r>
      <w:r>
        <w:rPr>
          <w:rStyle w:val="7"/>
          <w:rFonts w:hint="eastAsia" w:ascii="仿宋" w:hAnsi="仿宋" w:eastAsia="仿宋" w:cs="仿宋"/>
          <w:sz w:val="32"/>
          <w:szCs w:val="32"/>
          <w:shd w:val="clear" w:fill="FFFFFF"/>
        </w:rPr>
        <w:t>局办公室联系（地址：山东省济宁市微山县金源路18号；邮编：277600；电话：0537-8266211；电子邮箱：wsylbzj@163.com）。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7"/>
          <w:rFonts w:ascii="黑体" w:hAnsi="宋体" w:eastAsia="黑体" w:cs="黑体"/>
          <w:sz w:val="32"/>
          <w:szCs w:val="32"/>
        </w:rPr>
      </w:pPr>
      <w:r>
        <w:rPr>
          <w:rStyle w:val="7"/>
          <w:rFonts w:hint="eastAsia" w:ascii="黑体" w:hAnsi="宋体" w:eastAsia="黑体" w:cs="黑体"/>
          <w:sz w:val="32"/>
          <w:szCs w:val="32"/>
          <w:lang w:val="en-US" w:eastAsia="zh-CN"/>
        </w:rPr>
        <w:t>一、</w:t>
      </w:r>
      <w:r>
        <w:rPr>
          <w:rStyle w:val="7"/>
          <w:rFonts w:ascii="黑体" w:hAnsi="宋体" w:eastAsia="黑体" w:cs="黑体"/>
          <w:sz w:val="32"/>
          <w:szCs w:val="32"/>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7"/>
          <w:rFonts w:hint="default" w:ascii="楷体_GB2312" w:eastAsia="楷体_GB2312" w:cs="楷体_GB2312"/>
          <w:sz w:val="32"/>
          <w:szCs w:val="32"/>
          <w:highlight w:val="none"/>
        </w:rPr>
      </w:pPr>
      <w:r>
        <w:rPr>
          <w:rStyle w:val="7"/>
          <w:rFonts w:hint="eastAsia" w:ascii="楷体" w:hAnsi="楷体" w:eastAsia="楷体" w:cs="楷体"/>
          <w:sz w:val="32"/>
          <w:szCs w:val="32"/>
          <w:lang w:val="en-US" w:eastAsia="zh-CN"/>
        </w:rPr>
        <w:t>(一)</w:t>
      </w:r>
      <w:r>
        <w:rPr>
          <w:rStyle w:val="7"/>
          <w:rFonts w:hint="eastAsia" w:ascii="楷体" w:hAnsi="楷体" w:eastAsia="楷体" w:cs="楷体"/>
          <w:sz w:val="32"/>
          <w:szCs w:val="32"/>
          <w:highlight w:val="none"/>
        </w:rPr>
        <w:t>主动公开情况</w:t>
      </w:r>
      <w:r>
        <w:rPr>
          <w:rStyle w:val="7"/>
          <w:rFonts w:hint="default" w:ascii="楷体_GB2312" w:eastAsia="楷体_GB2312" w:cs="楷体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7"/>
          <w:rFonts w:hint="eastAsia" w:ascii="仿宋" w:hAnsi="仿宋" w:eastAsia="仿宋" w:cs="仿宋"/>
          <w:sz w:val="32"/>
          <w:szCs w:val="32"/>
          <w:highlight w:val="none"/>
          <w:lang w:val="en-US" w:eastAsia="zh-CN"/>
        </w:rPr>
      </w:pPr>
      <w:r>
        <w:rPr>
          <w:rStyle w:val="7"/>
          <w:rFonts w:hint="eastAsia" w:ascii="仿宋" w:hAnsi="仿宋" w:eastAsia="仿宋" w:cs="仿宋"/>
          <w:sz w:val="32"/>
          <w:szCs w:val="32"/>
          <w:highlight w:val="none"/>
        </w:rPr>
        <w:t>2023年度，县</w:t>
      </w:r>
      <w:r>
        <w:rPr>
          <w:rStyle w:val="7"/>
          <w:rFonts w:hint="eastAsia" w:ascii="仿宋" w:hAnsi="仿宋" w:eastAsia="仿宋" w:cs="仿宋"/>
          <w:sz w:val="32"/>
          <w:szCs w:val="32"/>
          <w:highlight w:val="none"/>
          <w:lang w:val="en-US" w:eastAsia="zh-CN"/>
        </w:rPr>
        <w:t>医保</w:t>
      </w:r>
      <w:r>
        <w:rPr>
          <w:rStyle w:val="7"/>
          <w:rFonts w:hint="eastAsia" w:ascii="仿宋" w:hAnsi="仿宋" w:eastAsia="仿宋" w:cs="仿宋"/>
          <w:sz w:val="32"/>
          <w:szCs w:val="32"/>
          <w:highlight w:val="none"/>
        </w:rPr>
        <w:t>局政府信息公开数量为</w:t>
      </w:r>
      <w:r>
        <w:rPr>
          <w:rStyle w:val="7"/>
          <w:rFonts w:hint="eastAsia" w:ascii="仿宋" w:hAnsi="仿宋" w:eastAsia="仿宋" w:cs="仿宋"/>
          <w:sz w:val="32"/>
          <w:szCs w:val="32"/>
          <w:highlight w:val="none"/>
          <w:lang w:val="en-US" w:eastAsia="zh-CN"/>
        </w:rPr>
        <w:t>79</w:t>
      </w:r>
      <w:r>
        <w:rPr>
          <w:rStyle w:val="7"/>
          <w:rFonts w:hint="eastAsia" w:ascii="仿宋" w:hAnsi="仿宋" w:eastAsia="仿宋" w:cs="仿宋"/>
          <w:sz w:val="32"/>
          <w:szCs w:val="32"/>
          <w:highlight w:val="none"/>
        </w:rPr>
        <w:t>条，通知公告信息1</w:t>
      </w:r>
      <w:r>
        <w:rPr>
          <w:rStyle w:val="7"/>
          <w:rFonts w:hint="eastAsia" w:ascii="仿宋" w:hAnsi="仿宋" w:eastAsia="仿宋" w:cs="仿宋"/>
          <w:sz w:val="32"/>
          <w:szCs w:val="32"/>
          <w:highlight w:val="none"/>
          <w:lang w:val="en-US" w:eastAsia="zh-CN"/>
        </w:rPr>
        <w:t>7</w:t>
      </w:r>
      <w:r>
        <w:rPr>
          <w:rStyle w:val="7"/>
          <w:rFonts w:hint="eastAsia" w:ascii="仿宋" w:hAnsi="仿宋" w:eastAsia="仿宋" w:cs="仿宋"/>
          <w:sz w:val="32"/>
          <w:szCs w:val="32"/>
          <w:highlight w:val="none"/>
        </w:rPr>
        <w:t>条；</w:t>
      </w:r>
      <w:r>
        <w:rPr>
          <w:rStyle w:val="7"/>
          <w:rFonts w:hint="eastAsia" w:ascii="仿宋" w:hAnsi="仿宋" w:eastAsia="仿宋" w:cs="仿宋"/>
          <w:sz w:val="32"/>
          <w:szCs w:val="32"/>
          <w:highlight w:val="none"/>
          <w:lang w:val="en-US" w:eastAsia="zh-CN"/>
        </w:rPr>
        <w:t>工作动态32条；</w:t>
      </w:r>
      <w:r>
        <w:rPr>
          <w:rStyle w:val="7"/>
          <w:rFonts w:ascii="微软雅黑" w:hAnsi="微软雅黑" w:eastAsia="微软雅黑" w:cs="微软雅黑"/>
          <w:i w:val="0"/>
          <w:iCs w:val="0"/>
          <w:caps w:val="0"/>
          <w:color w:val="000000"/>
          <w:spacing w:val="0"/>
          <w:sz w:val="32"/>
          <w:szCs w:val="32"/>
        </w:rPr>
        <w:t>政务公开栏目政策公开、解读及资金拨付类等信息</w:t>
      </w:r>
      <w:r>
        <w:rPr>
          <w:rStyle w:val="7"/>
          <w:rFonts w:hint="eastAsia" w:ascii="Times New Roman" w:hAnsi="Times New Roman" w:eastAsia="微软雅黑" w:cs="Times New Roman"/>
          <w:i w:val="0"/>
          <w:iCs w:val="0"/>
          <w:caps w:val="0"/>
          <w:color w:val="000000"/>
          <w:spacing w:val="0"/>
          <w:sz w:val="32"/>
          <w:szCs w:val="32"/>
          <w:lang w:val="en-US" w:eastAsia="zh-CN"/>
        </w:rPr>
        <w:t>30</w:t>
      </w:r>
      <w:r>
        <w:rPr>
          <w:rStyle w:val="7"/>
          <w:rFonts w:hint="eastAsia" w:ascii="微软雅黑" w:hAnsi="微软雅黑" w:eastAsia="微软雅黑" w:cs="微软雅黑"/>
          <w:i w:val="0"/>
          <w:iCs w:val="0"/>
          <w:caps w:val="0"/>
          <w:color w:val="000000"/>
          <w:spacing w:val="0"/>
          <w:sz w:val="32"/>
          <w:szCs w:val="32"/>
        </w:rPr>
        <w:t>条。</w:t>
      </w:r>
    </w:p>
    <w:p>
      <w:pPr>
        <w:pStyle w:val="4"/>
        <w:keepNext w:val="0"/>
        <w:keepLines w:val="0"/>
        <w:widowControl/>
        <w:suppressLineNumbers w:val="0"/>
        <w:spacing w:before="0" w:beforeAutospacing="0" w:after="0" w:afterAutospacing="0" w:line="600" w:lineRule="atLeast"/>
        <w:ind w:left="0" w:right="0" w:firstLine="645"/>
        <w:jc w:val="both"/>
        <w:rPr>
          <w:rFonts w:hint="default" w:eastAsia="仿宋"/>
          <w:sz w:val="21"/>
          <w:szCs w:val="21"/>
          <w:highlight w:val="yellow"/>
          <w:lang w:val="en-US" w:eastAsia="zh-CN"/>
        </w:rPr>
      </w:pPr>
      <w:r>
        <w:drawing>
          <wp:inline distT="0" distB="0" distL="114300" distR="114300">
            <wp:extent cx="4752975" cy="2686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52975" cy="268605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Style w:val="7"/>
          <w:rFonts w:hint="eastAsia" w:ascii="楷体" w:hAnsi="楷体" w:eastAsia="楷体" w:cs="楷体"/>
          <w:sz w:val="32"/>
          <w:szCs w:val="32"/>
          <w:shd w:val="clear" w:fill="FFFFFF"/>
        </w:rPr>
      </w:pPr>
      <w:r>
        <w:rPr>
          <w:rStyle w:val="7"/>
          <w:rFonts w:hint="eastAsia" w:ascii="楷体" w:hAnsi="楷体" w:eastAsia="楷体" w:cs="楷体"/>
          <w:sz w:val="32"/>
          <w:szCs w:val="32"/>
          <w:shd w:val="clear" w:fill="FFFFFF"/>
        </w:rPr>
        <w:t>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sz w:val="32"/>
          <w:szCs w:val="32"/>
        </w:rPr>
      </w:pPr>
      <w:r>
        <w:rPr>
          <w:rStyle w:val="7"/>
          <w:rFonts w:hint="eastAsia" w:ascii="仿宋" w:hAnsi="仿宋" w:eastAsia="仿宋" w:cs="仿宋"/>
          <w:sz w:val="32"/>
          <w:szCs w:val="32"/>
          <w:shd w:val="clear" w:fill="FFFFFF"/>
        </w:rPr>
        <w:t>2023年度，微山县</w:t>
      </w:r>
      <w:r>
        <w:rPr>
          <w:rStyle w:val="7"/>
          <w:rFonts w:hint="eastAsia" w:ascii="仿宋" w:hAnsi="仿宋" w:eastAsia="仿宋" w:cs="仿宋"/>
          <w:sz w:val="32"/>
          <w:szCs w:val="32"/>
          <w:shd w:val="clear" w:fill="FFFFFF"/>
          <w:lang w:val="en-US" w:eastAsia="zh-CN"/>
        </w:rPr>
        <w:t>医疗保障</w:t>
      </w:r>
      <w:r>
        <w:rPr>
          <w:rStyle w:val="7"/>
          <w:rFonts w:hint="eastAsia" w:ascii="仿宋" w:hAnsi="仿宋" w:eastAsia="仿宋" w:cs="仿宋"/>
          <w:sz w:val="32"/>
          <w:szCs w:val="32"/>
          <w:shd w:val="clear" w:fill="FFFFFF"/>
        </w:rPr>
        <w:t>局收到政府信息公开申请信息</w:t>
      </w:r>
      <w:r>
        <w:rPr>
          <w:rStyle w:val="7"/>
          <w:rFonts w:hint="eastAsia" w:ascii="仿宋" w:hAnsi="仿宋" w:eastAsia="仿宋" w:cs="仿宋"/>
          <w:sz w:val="32"/>
          <w:szCs w:val="32"/>
          <w:shd w:val="clear" w:fill="FFFFFF"/>
          <w:lang w:val="en-US" w:eastAsia="zh-CN"/>
        </w:rPr>
        <w:t>0</w:t>
      </w:r>
      <w:r>
        <w:rPr>
          <w:rStyle w:val="7"/>
          <w:rFonts w:hint="eastAsia" w:ascii="仿宋" w:hAnsi="仿宋" w:eastAsia="仿宋" w:cs="仿宋"/>
          <w:sz w:val="32"/>
          <w:szCs w:val="32"/>
          <w:shd w:val="clear" w:fill="FFFFFF"/>
        </w:rPr>
        <w:t>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Style w:val="7"/>
          <w:rFonts w:hint="eastAsia" w:ascii="楷体" w:hAnsi="楷体" w:eastAsia="楷体" w:cs="楷体"/>
          <w:sz w:val="32"/>
          <w:szCs w:val="32"/>
          <w:shd w:val="clear" w:fill="FFFFFF"/>
        </w:rPr>
      </w:pPr>
      <w:r>
        <w:rPr>
          <w:rStyle w:val="7"/>
          <w:rFonts w:hint="eastAsia" w:ascii="楷体" w:hAnsi="楷体" w:eastAsia="楷体" w:cs="楷体"/>
          <w:sz w:val="32"/>
          <w:szCs w:val="32"/>
          <w:shd w:val="clear" w:fill="FFFFFF"/>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7"/>
          <w:rFonts w:hint="eastAsia" w:ascii="仿宋" w:hAnsi="仿宋" w:eastAsia="仿宋" w:cs="仿宋"/>
          <w:sz w:val="32"/>
          <w:szCs w:val="32"/>
          <w:shd w:val="clear" w:fill="FFFFFF"/>
        </w:rPr>
      </w:pPr>
      <w:r>
        <w:rPr>
          <w:rStyle w:val="7"/>
          <w:rFonts w:hint="eastAsia" w:ascii="仿宋" w:hAnsi="仿宋" w:eastAsia="仿宋" w:cs="仿宋"/>
          <w:sz w:val="32"/>
          <w:szCs w:val="32"/>
          <w:shd w:val="clear" w:fill="FFFFFF"/>
          <w:lang w:val="en-US" w:eastAsia="zh-CN"/>
        </w:rPr>
        <w:t>一</w:t>
      </w:r>
      <w:r>
        <w:rPr>
          <w:rStyle w:val="7"/>
          <w:rFonts w:hint="eastAsia" w:ascii="仿宋" w:hAnsi="仿宋" w:eastAsia="仿宋" w:cs="仿宋"/>
          <w:sz w:val="32"/>
          <w:szCs w:val="32"/>
          <w:shd w:val="clear" w:fill="FFFFFF"/>
        </w:rPr>
        <w:t>是严格</w:t>
      </w:r>
      <w:r>
        <w:rPr>
          <w:rStyle w:val="7"/>
          <w:rFonts w:hint="eastAsia" w:ascii="仿宋" w:hAnsi="仿宋" w:eastAsia="仿宋" w:cs="仿宋"/>
          <w:sz w:val="32"/>
          <w:szCs w:val="32"/>
          <w:shd w:val="clear" w:fill="FFFFFF"/>
          <w:lang w:val="en-US" w:eastAsia="zh-CN"/>
        </w:rPr>
        <w:t>遵守</w:t>
      </w:r>
      <w:r>
        <w:rPr>
          <w:rStyle w:val="7"/>
          <w:rFonts w:hint="eastAsia" w:ascii="仿宋" w:hAnsi="仿宋" w:eastAsia="仿宋" w:cs="仿宋"/>
          <w:sz w:val="32"/>
          <w:szCs w:val="32"/>
          <w:shd w:val="clear" w:fill="FFFFFF"/>
        </w:rPr>
        <w:t>保密审查</w:t>
      </w:r>
      <w:r>
        <w:rPr>
          <w:rStyle w:val="7"/>
          <w:rFonts w:hint="eastAsia" w:ascii="仿宋" w:hAnsi="仿宋" w:eastAsia="仿宋" w:cs="仿宋"/>
          <w:sz w:val="32"/>
          <w:szCs w:val="32"/>
          <w:shd w:val="clear" w:fill="FFFFFF"/>
          <w:lang w:val="en-US" w:eastAsia="zh-CN"/>
        </w:rPr>
        <w:t>制度</w:t>
      </w:r>
      <w:r>
        <w:rPr>
          <w:rStyle w:val="7"/>
          <w:rFonts w:hint="eastAsia" w:ascii="仿宋" w:hAnsi="仿宋" w:eastAsia="仿宋" w:cs="仿宋"/>
          <w:sz w:val="32"/>
          <w:szCs w:val="32"/>
          <w:shd w:val="clear" w:fill="FFFFFF"/>
        </w:rPr>
        <w:t>。所有主动公开信息均填写政府信息公开保密审查表，对拟公开的政府信息进行保密审查，确保公开信息的有效性和准确性，实现信息公开一条登记一条。</w:t>
      </w:r>
      <w:r>
        <w:rPr>
          <w:rStyle w:val="7"/>
          <w:rFonts w:hint="eastAsia" w:ascii="仿宋" w:hAnsi="仿宋" w:eastAsia="仿宋" w:cs="仿宋"/>
          <w:sz w:val="32"/>
          <w:szCs w:val="32"/>
          <w:shd w:val="clear" w:fill="FFFFFF"/>
          <w:lang w:val="en-US" w:eastAsia="zh-CN"/>
        </w:rPr>
        <w:t>二</w:t>
      </w:r>
      <w:r>
        <w:rPr>
          <w:rStyle w:val="7"/>
          <w:rFonts w:hint="eastAsia" w:ascii="仿宋" w:hAnsi="仿宋" w:eastAsia="仿宋" w:cs="仿宋"/>
          <w:sz w:val="32"/>
          <w:szCs w:val="32"/>
          <w:shd w:val="clear" w:fill="FFFFFF"/>
        </w:rPr>
        <w:t>是严格</w:t>
      </w:r>
      <w:r>
        <w:rPr>
          <w:rStyle w:val="7"/>
          <w:rFonts w:hint="eastAsia" w:ascii="仿宋" w:hAnsi="仿宋" w:eastAsia="仿宋" w:cs="仿宋"/>
          <w:sz w:val="32"/>
          <w:szCs w:val="32"/>
          <w:shd w:val="clear" w:fill="FFFFFF"/>
          <w:lang w:val="en-US" w:eastAsia="zh-CN"/>
        </w:rPr>
        <w:t>划分</w:t>
      </w:r>
      <w:r>
        <w:rPr>
          <w:rStyle w:val="7"/>
          <w:rFonts w:hint="eastAsia" w:ascii="仿宋" w:hAnsi="仿宋" w:eastAsia="仿宋" w:cs="仿宋"/>
          <w:sz w:val="32"/>
          <w:szCs w:val="32"/>
          <w:shd w:val="clear" w:fill="FFFFFF"/>
        </w:rPr>
        <w:t>公文制发信息公开属性。所有制发的正式公文均明确该文件信息公开属性，准确区分界定主动公开、依申请公开和不予公开类型，遵循先审查、后公开、谁公开、谁负责的原则，不予公开的做好解释说明工作。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楷体" w:hAnsi="楷体" w:eastAsia="楷体" w:cs="楷体"/>
          <w:sz w:val="32"/>
          <w:szCs w:val="32"/>
          <w:lang w:eastAsia="zh-CN"/>
        </w:rPr>
      </w:pPr>
      <w:r>
        <w:rPr>
          <w:rStyle w:val="7"/>
          <w:rFonts w:hint="eastAsia" w:ascii="楷体" w:hAnsi="楷体" w:eastAsia="楷体" w:cs="楷体"/>
          <w:sz w:val="32"/>
          <w:szCs w:val="32"/>
        </w:rPr>
        <w:t>（四）政府信息公开平台建设情况</w:t>
      </w:r>
      <w:r>
        <w:rPr>
          <w:rStyle w:val="7"/>
          <w:rFonts w:hint="eastAsia" w:ascii="楷体" w:hAnsi="楷体" w:eastAsia="楷体" w:cs="楷体"/>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以政府门户网站为主的政务公开网络体系，切实全面推进医保信息工作公开，及时主动公开主要包括有关公告公示、行政执法、政策文件、医保基金运行情况等政务信息内容，内部建立健全信息公开制度，充分发挥多样媒体裂变优势，确保及时更新，增强公开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eastAsia="楷体"/>
          <w:sz w:val="32"/>
          <w:szCs w:val="32"/>
          <w:lang w:eastAsia="zh-CN"/>
        </w:rPr>
      </w:pPr>
      <w:r>
        <w:rPr>
          <w:rStyle w:val="7"/>
          <w:rFonts w:hint="eastAsia" w:ascii="楷体" w:hAnsi="楷体" w:eastAsia="楷体" w:cs="楷体"/>
          <w:sz w:val="32"/>
          <w:szCs w:val="32"/>
        </w:rPr>
        <w:t>（五）监督保障情况</w:t>
      </w:r>
      <w:r>
        <w:rPr>
          <w:rStyle w:val="7"/>
          <w:rFonts w:hint="eastAsia" w:ascii="楷体" w:hAnsi="楷体" w:eastAsia="楷体" w:cs="楷体"/>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以提升政务公开工作质量为</w:t>
      </w:r>
      <w:r>
        <w:rPr>
          <w:rStyle w:val="7"/>
          <w:rFonts w:hint="eastAsia" w:ascii="仿宋" w:hAnsi="仿宋" w:eastAsia="仿宋" w:cs="仿宋"/>
          <w:sz w:val="32"/>
          <w:szCs w:val="32"/>
          <w:lang w:val="en-US" w:eastAsia="zh-CN"/>
        </w:rPr>
        <w:t>抓手</w:t>
      </w:r>
      <w:r>
        <w:rPr>
          <w:rStyle w:val="7"/>
          <w:rFonts w:hint="eastAsia" w:ascii="仿宋" w:hAnsi="仿宋" w:eastAsia="仿宋" w:cs="仿宋"/>
          <w:sz w:val="32"/>
          <w:szCs w:val="32"/>
        </w:rPr>
        <w:t>，狠抓制度建设</w:t>
      </w:r>
      <w:r>
        <w:rPr>
          <w:rStyle w:val="7"/>
          <w:rFonts w:hint="eastAsia" w:ascii="仿宋" w:hAnsi="仿宋" w:eastAsia="仿宋" w:cs="仿宋"/>
          <w:sz w:val="32"/>
          <w:szCs w:val="32"/>
          <w:lang w:val="en-US" w:eastAsia="zh-CN"/>
        </w:rPr>
        <w:t>和</w:t>
      </w:r>
      <w:r>
        <w:rPr>
          <w:rStyle w:val="7"/>
          <w:rFonts w:hint="eastAsia" w:ascii="仿宋" w:hAnsi="仿宋" w:eastAsia="仿宋" w:cs="仿宋"/>
          <w:sz w:val="32"/>
          <w:szCs w:val="32"/>
        </w:rPr>
        <w:t>组织建设，</w:t>
      </w:r>
      <w:r>
        <w:rPr>
          <w:rStyle w:val="7"/>
          <w:rFonts w:hint="eastAsia" w:ascii="仿宋" w:hAnsi="仿宋" w:eastAsia="仿宋" w:cs="仿宋"/>
          <w:sz w:val="32"/>
          <w:szCs w:val="32"/>
          <w:lang w:val="en-US" w:eastAsia="zh-CN"/>
        </w:rPr>
        <w:t>严格执行</w:t>
      </w:r>
      <w:r>
        <w:rPr>
          <w:rStyle w:val="7"/>
          <w:rFonts w:hint="eastAsia" w:ascii="仿宋" w:hAnsi="仿宋" w:eastAsia="仿宋" w:cs="仿宋"/>
          <w:sz w:val="32"/>
          <w:szCs w:val="32"/>
        </w:rPr>
        <w:t>《微山县医疗保障局政府信息主动公开目录》和《微山县医疗保障局政府信息公开指南》</w:t>
      </w:r>
      <w:r>
        <w:rPr>
          <w:rStyle w:val="7"/>
          <w:rFonts w:hint="eastAsia" w:ascii="仿宋" w:hAnsi="仿宋" w:eastAsia="仿宋" w:cs="仿宋"/>
          <w:sz w:val="32"/>
          <w:szCs w:val="32"/>
          <w:lang w:eastAsia="zh-CN"/>
        </w:rPr>
        <w:t>，</w:t>
      </w:r>
      <w:r>
        <w:rPr>
          <w:rStyle w:val="7"/>
          <w:rFonts w:hint="eastAsia" w:ascii="仿宋" w:hAnsi="仿宋" w:eastAsia="仿宋" w:cs="仿宋"/>
          <w:sz w:val="32"/>
          <w:szCs w:val="32"/>
        </w:rPr>
        <w:t>从源头上推动政务公开工作实现制度化、规范化、标准化</w:t>
      </w:r>
      <w:r>
        <w:rPr>
          <w:rStyle w:val="7"/>
          <w:rFonts w:hint="eastAsia" w:ascii="仿宋" w:hAnsi="仿宋" w:eastAsia="仿宋" w:cs="仿宋"/>
          <w:sz w:val="32"/>
          <w:szCs w:val="32"/>
          <w:lang w:eastAsia="zh-CN"/>
        </w:rPr>
        <w:t>，</w:t>
      </w:r>
      <w:r>
        <w:rPr>
          <w:rStyle w:val="7"/>
          <w:rFonts w:hint="eastAsia" w:ascii="仿宋" w:hAnsi="仿宋" w:eastAsia="仿宋" w:cs="仿宋"/>
          <w:sz w:val="32"/>
          <w:szCs w:val="32"/>
        </w:rPr>
        <w:t>确保信息公开各项工作得到落实。</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ascii="黑体" w:hAnsi="宋体" w:eastAsia="黑体" w:cs="黑体"/>
          <w:sz w:val="32"/>
          <w:szCs w:val="32"/>
        </w:rPr>
      </w:pPr>
      <w:r>
        <w:rPr>
          <w:rStyle w:val="7"/>
          <w:rFonts w:ascii="黑体" w:hAnsi="宋体" w:eastAsia="黑体" w:cs="黑体"/>
          <w:sz w:val="32"/>
          <w:szCs w:val="32"/>
        </w:rPr>
        <w:t>主动公开政府信息情况</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信息内容</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本年制发件数</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本年废止件数</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规章</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行政规范性文件</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信息内容</w:t>
            </w:r>
          </w:p>
        </w:tc>
        <w:tc>
          <w:tcPr>
            <w:tcW w:w="66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3" w:hRule="atLeast"/>
          <w:jc w:val="center"/>
        </w:trPr>
        <w:tc>
          <w:tcPr>
            <w:tcW w:w="2205" w:type="dxa"/>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行政许可</w:t>
            </w:r>
          </w:p>
        </w:tc>
        <w:tc>
          <w:tcPr>
            <w:tcW w:w="6615" w:type="dxa"/>
            <w:gridSpan w:val="3"/>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single" w:color="auto" w:sz="4" w:space="0"/>
              <w:left w:val="single" w:color="auto" w:sz="4" w:space="0"/>
              <w:bottom w:val="single" w:color="auto" w:sz="6"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信息内容</w:t>
            </w:r>
          </w:p>
        </w:tc>
        <w:tc>
          <w:tcPr>
            <w:tcW w:w="6615" w:type="dxa"/>
            <w:gridSpan w:val="3"/>
            <w:tcBorders>
              <w:top w:val="single" w:color="auto" w:sz="6" w:space="0"/>
              <w:left w:val="single" w:color="auto" w:sz="6"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2205" w:type="dxa"/>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行政处罚</w:t>
            </w:r>
          </w:p>
        </w:tc>
        <w:tc>
          <w:tcPr>
            <w:tcW w:w="6615" w:type="dxa"/>
            <w:gridSpan w:val="3"/>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default" w:eastAsiaTheme="minorEastAsia"/>
                <w:sz w:val="21"/>
                <w:szCs w:val="21"/>
                <w:lang w:val="en-US" w:eastAsia="zh-CN"/>
              </w:rPr>
            </w:pPr>
            <w:r>
              <w:rPr>
                <w:rStyle w:val="7"/>
                <w:rFonts w:hint="eastAsia" w:ascii="仿宋" w:hAnsi="仿宋" w:eastAsia="仿宋" w:cs="仿宋"/>
                <w:sz w:val="28"/>
                <w:szCs w:val="28"/>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6" w:hRule="atLeast"/>
          <w:jc w:val="center"/>
        </w:trPr>
        <w:tc>
          <w:tcPr>
            <w:tcW w:w="22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行政强制</w:t>
            </w:r>
          </w:p>
        </w:tc>
        <w:tc>
          <w:tcPr>
            <w:tcW w:w="661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8" w:hRule="atLeast"/>
          <w:jc w:val="center"/>
        </w:trPr>
        <w:tc>
          <w:tcPr>
            <w:tcW w:w="8820" w:type="dxa"/>
            <w:gridSpan w:val="4"/>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8" w:hRule="atLeast"/>
          <w:jc w:val="center"/>
        </w:trPr>
        <w:tc>
          <w:tcPr>
            <w:tcW w:w="2205" w:type="dxa"/>
            <w:tcBorders>
              <w:top w:val="single" w:color="auto" w:sz="4" w:space="0"/>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信息内容</w:t>
            </w:r>
          </w:p>
        </w:tc>
        <w:tc>
          <w:tcPr>
            <w:tcW w:w="6615"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sz w:val="21"/>
                <w:szCs w:val="21"/>
              </w:rPr>
            </w:pPr>
            <w:r>
              <w:rPr>
                <w:rStyle w:val="7"/>
                <w:rFonts w:hint="eastAsia" w:ascii="仿宋" w:hAnsi="仿宋" w:eastAsia="仿宋" w:cs="仿宋"/>
                <w:sz w:val="28"/>
                <w:szCs w:val="28"/>
              </w:rPr>
              <w:t>行政事业性收费</w:t>
            </w:r>
          </w:p>
        </w:tc>
        <w:tc>
          <w:tcPr>
            <w:tcW w:w="6615" w:type="dxa"/>
            <w:gridSpan w:val="3"/>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Theme="minorEastAsia"/>
                <w:sz w:val="21"/>
                <w:szCs w:val="21"/>
                <w:lang w:val="en-US" w:eastAsia="zh-CN"/>
              </w:rPr>
            </w:pPr>
            <w:r>
              <w:rPr>
                <w:rStyle w:val="7"/>
                <w:rFonts w:hint="eastAsia" w:ascii="仿宋" w:hAnsi="仿宋" w:eastAsia="仿宋" w:cs="仿宋"/>
                <w:sz w:val="28"/>
                <w:szCs w:val="28"/>
                <w:lang w:val="en-US" w:eastAsia="zh-CN"/>
              </w:rPr>
              <w:t>0</w:t>
            </w:r>
          </w:p>
        </w:tc>
      </w:tr>
    </w:tbl>
    <w:p>
      <w:pPr>
        <w:pStyle w:val="4"/>
        <w:keepNext w:val="0"/>
        <w:keepLines w:val="0"/>
        <w:widowControl/>
        <w:suppressLineNumbers w:val="0"/>
        <w:spacing w:before="0" w:beforeAutospacing="0" w:after="0" w:afterAutospacing="0" w:line="585" w:lineRule="atLeast"/>
        <w:ind w:left="0" w:right="0" w:firstLine="645"/>
        <w:rPr>
          <w:sz w:val="21"/>
          <w:szCs w:val="21"/>
        </w:rPr>
      </w:pPr>
      <w:r>
        <w:rPr>
          <w:rStyle w:val="7"/>
          <w:rFonts w:ascii="黑体" w:hAnsi="宋体" w:eastAsia="黑体" w:cs="黑体"/>
          <w:sz w:val="31"/>
          <w:szCs w:val="31"/>
        </w:rPr>
        <w:t>三、收到和处理政府信息公开申请情况</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6"/>
        <w:gridCol w:w="1153"/>
        <w:gridCol w:w="2558"/>
        <w:gridCol w:w="818"/>
        <w:gridCol w:w="568"/>
        <w:gridCol w:w="568"/>
        <w:gridCol w:w="568"/>
        <w:gridCol w:w="569"/>
        <w:gridCol w:w="569"/>
        <w:gridCol w:w="4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469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等于第三项加第四项之和）</w:t>
            </w:r>
          </w:p>
        </w:tc>
        <w:tc>
          <w:tcPr>
            <w:tcW w:w="412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自然人</w:t>
            </w:r>
          </w:p>
        </w:tc>
        <w:tc>
          <w:tcPr>
            <w:tcW w:w="283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法人或其他组织</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6"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商业企业</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科研机构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其他</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一、本年新收政府信息公开申请数量</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4695" w:type="dxa"/>
            <w:gridSpan w:val="3"/>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二、上年结转政府信息公开申请数量</w:t>
            </w:r>
          </w:p>
        </w:tc>
        <w:tc>
          <w:tcPr>
            <w:tcW w:w="825"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60" w:type="dxa"/>
            <w:vMerge w:val="restart"/>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三、本年度办理结果</w:t>
            </w:r>
          </w:p>
        </w:tc>
        <w:tc>
          <w:tcPr>
            <w:tcW w:w="3750" w:type="dxa"/>
            <w:gridSpan w:val="2"/>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（一）予以公开</w:t>
            </w:r>
          </w:p>
        </w:tc>
        <w:tc>
          <w:tcPr>
            <w:tcW w:w="825"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（二）部分公开（区分处理的，只计这一情形，不计其他情形）</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（三）不予公开</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1.属于国家秘密</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2.其他法律行政法规禁止公开</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3.危及“三安全一稳定”</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4.保护第三方合法权益</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960" w:type="dxa"/>
            <w:vMerge w:val="continue"/>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5.属于三类内部事务信息</w:t>
            </w:r>
          </w:p>
        </w:tc>
        <w:tc>
          <w:tcPr>
            <w:tcW w:w="825"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960" w:type="dxa"/>
            <w:vMerge w:val="continue"/>
            <w:tcBorders>
              <w:top w:val="nil"/>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6.属于四类过程性信息</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960" w:type="dxa"/>
            <w:vMerge w:val="continue"/>
            <w:tcBorders>
              <w:top w:val="nil"/>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7.属于行政执法案卷</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4" w:hRule="atLeast"/>
          <w:jc w:val="center"/>
        </w:trPr>
        <w:tc>
          <w:tcPr>
            <w:tcW w:w="960" w:type="dxa"/>
            <w:vMerge w:val="continue"/>
            <w:tcBorders>
              <w:top w:val="nil"/>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8.属于行政查询事项</w:t>
            </w:r>
          </w:p>
        </w:tc>
        <w:tc>
          <w:tcPr>
            <w:tcW w:w="825"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jc w:val="center"/>
        </w:trPr>
        <w:tc>
          <w:tcPr>
            <w:tcW w:w="960"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（四）无法提供</w:t>
            </w:r>
          </w:p>
        </w:tc>
        <w:tc>
          <w:tcPr>
            <w:tcW w:w="258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1.本机关不掌握相关政府信息</w:t>
            </w:r>
          </w:p>
        </w:tc>
        <w:tc>
          <w:tcPr>
            <w:tcW w:w="825"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97" w:hRule="atLeast"/>
          <w:jc w:val="center"/>
        </w:trPr>
        <w:tc>
          <w:tcPr>
            <w:tcW w:w="960"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2.没有现成信息需要另行制作</w:t>
            </w:r>
          </w:p>
        </w:tc>
        <w:tc>
          <w:tcPr>
            <w:tcW w:w="825"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8"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3.</w:t>
            </w:r>
            <w:r>
              <w:rPr>
                <w:rStyle w:val="7"/>
                <w:rFonts w:hint="eastAsia" w:ascii="仿宋" w:hAnsi="仿宋" w:eastAsia="仿宋" w:cs="仿宋"/>
                <w:spacing w:val="-15"/>
                <w:sz w:val="28"/>
                <w:szCs w:val="28"/>
              </w:rPr>
              <w:t>补正后申请内容仍不明确</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960" w:type="dxa"/>
            <w:vMerge w:val="continue"/>
            <w:tcBorders>
              <w:top w:val="single" w:color="auto" w:sz="4"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（五）不予处理</w:t>
            </w:r>
          </w:p>
        </w:tc>
        <w:tc>
          <w:tcPr>
            <w:tcW w:w="258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1.信访举报投诉类申请</w:t>
            </w:r>
          </w:p>
        </w:tc>
        <w:tc>
          <w:tcPr>
            <w:tcW w:w="825"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960"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Style w:val="7"/>
                <w:rFonts w:hint="eastAsia" w:ascii="仿宋" w:hAnsi="仿宋" w:eastAsia="仿宋" w:cs="仿宋"/>
                <w:sz w:val="28"/>
                <w:szCs w:val="28"/>
              </w:rPr>
              <w:t>2.重复申请</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960"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3.要求提供公开出版物</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3" w:hRule="atLeast"/>
          <w:jc w:val="center"/>
        </w:trPr>
        <w:tc>
          <w:tcPr>
            <w:tcW w:w="960"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4.</w:t>
            </w:r>
            <w:r>
              <w:rPr>
                <w:rStyle w:val="7"/>
                <w:rFonts w:hint="eastAsia" w:ascii="仿宋" w:hAnsi="仿宋" w:eastAsia="仿宋" w:cs="仿宋"/>
                <w:spacing w:val="-15"/>
                <w:sz w:val="28"/>
                <w:szCs w:val="28"/>
              </w:rPr>
              <w:t>无正当理由大量反复申请</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27" w:hRule="atLeast"/>
          <w:jc w:val="center"/>
        </w:trPr>
        <w:tc>
          <w:tcPr>
            <w:tcW w:w="960"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5.要求行政机关确认或重新出具已获取信息</w:t>
            </w:r>
          </w:p>
        </w:tc>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35" w:hRule="atLeast"/>
          <w:jc w:val="center"/>
        </w:trPr>
        <w:tc>
          <w:tcPr>
            <w:tcW w:w="960" w:type="dxa"/>
            <w:vMerge w:val="continue"/>
            <w:tcBorders>
              <w:top w:val="nil"/>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（六）其他处理</w:t>
            </w:r>
          </w:p>
        </w:tc>
        <w:tc>
          <w:tcPr>
            <w:tcW w:w="2580" w:type="dxa"/>
            <w:tcBorders>
              <w:top w:val="nil"/>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1.申请人无正当理由逾期不补正、行政机关不再处理其政府信息公开申请</w:t>
            </w:r>
          </w:p>
        </w:tc>
        <w:tc>
          <w:tcPr>
            <w:tcW w:w="825"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nil"/>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2.申请人逾期未按收费通知要求缴纳费用、行政机关不再处理其政府信息公开申请</w:t>
            </w:r>
          </w:p>
        </w:tc>
        <w:tc>
          <w:tcPr>
            <w:tcW w:w="825" w:type="dxa"/>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single" w:color="auto" w:sz="4" w:space="0"/>
              <w:left w:val="single" w:color="auto" w:sz="6" w:space="0"/>
              <w:bottom w:val="single" w:color="auto" w:sz="4" w:space="0"/>
              <w:right w:val="single" w:color="auto" w:sz="4"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Style w:val="7"/>
                <w:rFonts w:hint="eastAsia" w:ascii="仿宋" w:hAnsi="仿宋" w:eastAsia="仿宋" w:cs="仿宋"/>
                <w:sz w:val="28"/>
                <w:szCs w:val="28"/>
              </w:rPr>
              <w:t>3.其他</w:t>
            </w:r>
          </w:p>
        </w:tc>
        <w:tc>
          <w:tcPr>
            <w:tcW w:w="825" w:type="dxa"/>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（七）总计</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Style w:val="7"/>
                <w:rFonts w:hint="eastAsia" w:ascii="仿宋" w:hAnsi="仿宋" w:eastAsia="仿宋" w:cs="仿宋"/>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4695" w:type="dxa"/>
            <w:gridSpan w:val="3"/>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Style w:val="7"/>
                <w:rFonts w:hint="eastAsia" w:ascii="仿宋" w:hAnsi="仿宋" w:eastAsia="仿宋" w:cs="仿宋"/>
                <w:sz w:val="28"/>
                <w:szCs w:val="28"/>
              </w:rPr>
              <w:t>四、结转下年度继续办理</w:t>
            </w:r>
          </w:p>
        </w:tc>
        <w:tc>
          <w:tcPr>
            <w:tcW w:w="825"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7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65" w:type="dxa"/>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r>
    </w:tbl>
    <w:p>
      <w:pPr>
        <w:pStyle w:val="4"/>
        <w:keepNext w:val="0"/>
        <w:keepLines w:val="0"/>
        <w:widowControl/>
        <w:suppressLineNumbers w:val="0"/>
        <w:spacing w:before="0" w:beforeAutospacing="0" w:after="0" w:afterAutospacing="0" w:line="585" w:lineRule="atLeast"/>
        <w:ind w:left="0" w:right="0" w:firstLine="600"/>
        <w:rPr>
          <w:sz w:val="21"/>
          <w:szCs w:val="21"/>
        </w:rPr>
      </w:pPr>
      <w:r>
        <w:rPr>
          <w:rStyle w:val="7"/>
          <w:rFonts w:ascii="黑体" w:hAnsi="宋体" w:eastAsia="黑体" w:cs="黑体"/>
          <w:spacing w:val="-15"/>
          <w:sz w:val="31"/>
          <w:szCs w:val="31"/>
        </w:rPr>
        <w:t>四、因政府信息公开工作被申请行政复议、提起行政诉讼情况</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495"/>
        <w:gridCol w:w="555"/>
        <w:gridCol w:w="600"/>
        <w:gridCol w:w="600"/>
        <w:gridCol w:w="600"/>
        <w:gridCol w:w="585"/>
        <w:gridCol w:w="600"/>
        <w:gridCol w:w="600"/>
        <w:gridCol w:w="600"/>
        <w:gridCol w:w="600"/>
        <w:gridCol w:w="5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Style w:val="7"/>
                <w:rFonts w:hint="eastAsia" w:ascii="仿宋" w:hAnsi="仿宋" w:eastAsia="仿宋" w:cs="仿宋"/>
                <w:sz w:val="28"/>
                <w:szCs w:val="28"/>
              </w:rPr>
              <w:t>行政复议</w:t>
            </w:r>
          </w:p>
        </w:tc>
        <w:tc>
          <w:tcPr>
            <w:tcW w:w="5925"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Style w:val="7"/>
                <w:rFonts w:hint="eastAsia" w:ascii="仿宋" w:hAnsi="仿宋" w:eastAsia="仿宋" w:cs="仿宋"/>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维持</w:t>
            </w:r>
          </w:p>
        </w:tc>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审结</w:t>
            </w:r>
          </w:p>
        </w:tc>
        <w:tc>
          <w:tcPr>
            <w:tcW w:w="48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计</w:t>
            </w:r>
          </w:p>
        </w:tc>
        <w:tc>
          <w:tcPr>
            <w:tcW w:w="294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未经复议直接起诉</w:t>
            </w:r>
          </w:p>
        </w:tc>
        <w:tc>
          <w:tcPr>
            <w:tcW w:w="298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结果维持</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审结</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尚未审结</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7"/>
                <w:rFonts w:hint="eastAsia" w:ascii="仿宋" w:hAnsi="仿宋" w:eastAsia="仿宋" w:cs="仿宋"/>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Style w:val="7"/>
                <w:rFonts w:hint="eastAsia" w:ascii="仿宋" w:hAnsi="仿宋" w:eastAsia="仿宋" w:cs="仿宋"/>
                <w:sz w:val="28"/>
                <w:szCs w:val="28"/>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Style w:val="7"/>
                <w:rFonts w:hint="eastAsia" w:ascii="仿宋" w:hAnsi="仿宋" w:eastAsia="仿宋" w:cs="仿宋"/>
                <w:sz w:val="31"/>
                <w:szCs w:val="31"/>
              </w:rPr>
              <w:t>0</w:t>
            </w:r>
          </w:p>
        </w:tc>
      </w:tr>
    </w:tbl>
    <w:p>
      <w:pPr>
        <w:pStyle w:val="4"/>
        <w:keepNext w:val="0"/>
        <w:keepLines w:val="0"/>
        <w:widowControl/>
        <w:suppressLineNumbers w:val="0"/>
        <w:spacing w:before="0" w:beforeAutospacing="0" w:after="0" w:afterAutospacing="0" w:line="600" w:lineRule="atLeast"/>
        <w:ind w:left="0" w:right="0" w:firstLine="645"/>
        <w:rPr>
          <w:sz w:val="32"/>
          <w:szCs w:val="32"/>
        </w:rPr>
      </w:pPr>
      <w:r>
        <w:rPr>
          <w:rStyle w:val="7"/>
          <w:rFonts w:ascii="黑体" w:hAnsi="宋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3" w:firstLineChars="200"/>
        <w:textAlignment w:val="auto"/>
        <w:rPr>
          <w:sz w:val="32"/>
          <w:szCs w:val="32"/>
        </w:rPr>
      </w:pPr>
      <w:r>
        <w:rPr>
          <w:rStyle w:val="7"/>
          <w:rFonts w:hint="eastAsia" w:ascii="仿宋" w:hAnsi="仿宋" w:eastAsia="仿宋" w:cs="仿宋"/>
          <w:spacing w:val="0"/>
          <w:sz w:val="32"/>
          <w:szCs w:val="32"/>
          <w:shd w:val="clear" w:fill="FFFFFF"/>
        </w:rPr>
        <w:t>2023年我局政府信息公开工作取得了一定成效，但也存在不足之处：（一）是政务公开工作主动性较低。仍存在重管理轻服务的传统观念，对政务公开重要性认识不够，公开工作缺乏主动性。在政府信息的制作和公开上，仍存在时间上不及时、质量上不合规等问题。（二）是政务公开工作创新性亟待提高。部分公开信息仅是宏观信息，缺乏深入分析的微观信息。比如，政策解读数量较少，解读内容不够清楚，解读形式比较单一，以文字解读居多，结合图表、图示较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3" w:firstLineChars="200"/>
        <w:textAlignment w:val="auto"/>
        <w:rPr>
          <w:sz w:val="32"/>
          <w:szCs w:val="32"/>
        </w:rPr>
      </w:pPr>
      <w:r>
        <w:rPr>
          <w:rStyle w:val="7"/>
          <w:rFonts w:hint="eastAsia" w:ascii="仿宋" w:hAnsi="仿宋" w:eastAsia="仿宋" w:cs="仿宋"/>
          <w:spacing w:val="0"/>
          <w:sz w:val="32"/>
          <w:szCs w:val="32"/>
          <w:shd w:val="clear" w:fill="FFFFFF"/>
        </w:rPr>
        <w:t>针对以上问题，我局采取以下措施优化改进：（一）</w:t>
      </w:r>
      <w:r>
        <w:rPr>
          <w:rStyle w:val="7"/>
          <w:rFonts w:hint="eastAsia" w:ascii="仿宋" w:hAnsi="仿宋" w:eastAsia="仿宋" w:cs="仿宋"/>
          <w:spacing w:val="0"/>
          <w:sz w:val="32"/>
          <w:szCs w:val="32"/>
          <w:shd w:val="clear" w:fill="FFFFFF"/>
          <w:lang w:eastAsia="zh-CN"/>
        </w:rPr>
        <w:t>是</w:t>
      </w:r>
      <w:r>
        <w:rPr>
          <w:rStyle w:val="7"/>
          <w:rFonts w:hint="eastAsia" w:ascii="仿宋" w:hAnsi="仿宋" w:eastAsia="仿宋" w:cs="仿宋"/>
          <w:spacing w:val="0"/>
          <w:sz w:val="32"/>
          <w:szCs w:val="32"/>
          <w:shd w:val="clear" w:fill="FFFFFF"/>
        </w:rPr>
        <w:t>加强培训力度。不断加强对各站所信息公开人员的培训，着力提高公开意识、开展多种形式的交流，开阔工作人员视野，加强信息内容提炼和升华；（二）是完善政务公开制度。健全政务信息主动发布机制和依申请公开机制，严格执行保密审查制度，提升主动公开的规范化水平。（三）是拓宽政务公开范围和内容。除按照规定不得向社会公开的事项以外，各项信息都要主动公开，进一步明确信息公开范围、细化公开内容，切实推动行政权力透明运行。</w:t>
      </w:r>
    </w:p>
    <w:p>
      <w:pPr>
        <w:pStyle w:val="4"/>
        <w:keepNext w:val="0"/>
        <w:keepLines w:val="0"/>
        <w:widowControl/>
        <w:suppressLineNumbers w:val="0"/>
        <w:spacing w:before="0" w:beforeAutospacing="0" w:after="0" w:afterAutospacing="0" w:line="600" w:lineRule="atLeast"/>
        <w:ind w:left="0" w:right="0" w:firstLine="645"/>
        <w:rPr>
          <w:sz w:val="32"/>
          <w:szCs w:val="32"/>
        </w:rPr>
      </w:pPr>
      <w:r>
        <w:rPr>
          <w:rStyle w:val="7"/>
          <w:rFonts w:ascii="黑体" w:hAnsi="宋体" w:eastAsia="黑体" w:cs="黑体"/>
          <w:sz w:val="32"/>
          <w:szCs w:val="32"/>
        </w:rPr>
        <w:t>六、其他需要报告的事项</w:t>
      </w:r>
    </w:p>
    <w:p>
      <w:pPr>
        <w:pStyle w:val="4"/>
        <w:keepNext w:val="0"/>
        <w:keepLines w:val="0"/>
        <w:widowControl/>
        <w:suppressLineNumbers w:val="0"/>
        <w:spacing w:before="0" w:beforeAutospacing="0" w:after="0" w:afterAutospacing="0" w:line="600" w:lineRule="atLeast"/>
        <w:ind w:left="0" w:right="0" w:firstLine="645"/>
        <w:rPr>
          <w:sz w:val="32"/>
          <w:szCs w:val="32"/>
        </w:rPr>
      </w:pPr>
      <w:r>
        <w:rPr>
          <w:rStyle w:val="7"/>
          <w:rFonts w:hint="eastAsia" w:ascii="楷体" w:hAnsi="楷体" w:eastAsia="楷体" w:cs="楷体"/>
          <w:sz w:val="32"/>
          <w:szCs w:val="32"/>
        </w:rPr>
        <w:t>（一）收取信息处理费的情况。</w:t>
      </w:r>
      <w:r>
        <w:rPr>
          <w:rStyle w:val="7"/>
          <w:rFonts w:hint="eastAsia" w:ascii="仿宋" w:hAnsi="仿宋" w:eastAsia="仿宋" w:cs="仿宋"/>
          <w:sz w:val="32"/>
          <w:szCs w:val="32"/>
        </w:rPr>
        <w:t>2023年度未收取政府信息公开处理费用。</w:t>
      </w:r>
    </w:p>
    <w:p>
      <w:pPr>
        <w:pStyle w:val="4"/>
        <w:keepNext w:val="0"/>
        <w:keepLines w:val="0"/>
        <w:widowControl/>
        <w:suppressLineNumbers w:val="0"/>
        <w:spacing w:before="0" w:beforeAutospacing="0" w:after="0" w:afterAutospacing="0" w:line="600" w:lineRule="atLeast"/>
        <w:ind w:left="0" w:right="0" w:firstLine="645"/>
        <w:rPr>
          <w:rStyle w:val="7"/>
          <w:rFonts w:hint="eastAsia" w:ascii="仿宋" w:hAnsi="仿宋" w:eastAsia="仿宋" w:cs="仿宋"/>
          <w:sz w:val="32"/>
          <w:szCs w:val="32"/>
        </w:rPr>
      </w:pPr>
      <w:r>
        <w:rPr>
          <w:rStyle w:val="7"/>
          <w:rFonts w:hint="eastAsia" w:ascii="楷体" w:hAnsi="楷体" w:eastAsia="楷体" w:cs="楷体"/>
          <w:sz w:val="32"/>
          <w:szCs w:val="32"/>
        </w:rPr>
        <w:t>（二）落实上级年度政务公开工作要点情况。</w:t>
      </w:r>
      <w:r>
        <w:rPr>
          <w:rStyle w:val="7"/>
          <w:rFonts w:hint="eastAsia" w:ascii="仿宋" w:hAnsi="仿宋" w:eastAsia="仿宋" w:cs="仿宋"/>
          <w:sz w:val="32"/>
          <w:szCs w:val="32"/>
        </w:rPr>
        <w:t>深入贯彻落实我市202</w:t>
      </w:r>
      <w:r>
        <w:rPr>
          <w:rStyle w:val="7"/>
          <w:rFonts w:hint="eastAsia" w:ascii="仿宋" w:hAnsi="仿宋" w:eastAsia="仿宋" w:cs="仿宋"/>
          <w:sz w:val="32"/>
          <w:szCs w:val="32"/>
          <w:lang w:val="en-US" w:eastAsia="zh-CN"/>
        </w:rPr>
        <w:t>3</w:t>
      </w:r>
      <w:r>
        <w:rPr>
          <w:rStyle w:val="7"/>
          <w:rFonts w:hint="eastAsia" w:ascii="仿宋" w:hAnsi="仿宋" w:eastAsia="仿宋" w:cs="仿宋"/>
          <w:sz w:val="32"/>
          <w:szCs w:val="32"/>
        </w:rPr>
        <w:t>年度政务公开工作要点，制定了202</w:t>
      </w:r>
      <w:r>
        <w:rPr>
          <w:rStyle w:val="7"/>
          <w:rFonts w:hint="eastAsia" w:ascii="仿宋" w:hAnsi="仿宋" w:eastAsia="仿宋" w:cs="仿宋"/>
          <w:sz w:val="32"/>
          <w:szCs w:val="32"/>
          <w:lang w:val="en-US" w:eastAsia="zh-CN"/>
        </w:rPr>
        <w:t>3</w:t>
      </w:r>
      <w:r>
        <w:rPr>
          <w:rStyle w:val="7"/>
          <w:rFonts w:hint="eastAsia" w:ascii="仿宋" w:hAnsi="仿宋" w:eastAsia="仿宋" w:cs="仿宋"/>
          <w:sz w:val="32"/>
          <w:szCs w:val="32"/>
        </w:rPr>
        <w:t>年度微山县医疗保障局主动公开基本目录，完善政务公开工作机制，确保政务公开工作落到实处，全力保障要点实施工作。</w:t>
      </w:r>
    </w:p>
    <w:p>
      <w:pPr>
        <w:pStyle w:val="4"/>
        <w:keepNext w:val="0"/>
        <w:keepLines w:val="0"/>
        <w:widowControl/>
        <w:suppressLineNumbers w:val="0"/>
        <w:spacing w:before="0" w:beforeAutospacing="0" w:after="0" w:afterAutospacing="0" w:line="600" w:lineRule="atLeast"/>
        <w:ind w:left="0" w:right="0" w:firstLine="645"/>
        <w:rPr>
          <w:sz w:val="32"/>
          <w:szCs w:val="32"/>
        </w:rPr>
      </w:pPr>
      <w:r>
        <w:rPr>
          <w:rStyle w:val="7"/>
          <w:rFonts w:hint="eastAsia" w:ascii="楷体" w:hAnsi="楷体" w:eastAsia="楷体" w:cs="楷体"/>
          <w:sz w:val="32"/>
          <w:szCs w:val="32"/>
        </w:rPr>
        <w:t>（三）人大代表建议和政协提案办理结果公开情况。</w:t>
      </w:r>
      <w:r>
        <w:rPr>
          <w:rStyle w:val="7"/>
          <w:rFonts w:hint="eastAsia" w:ascii="仿宋" w:hAnsi="仿宋" w:eastAsia="仿宋" w:cs="仿宋"/>
          <w:sz w:val="32"/>
          <w:szCs w:val="32"/>
        </w:rPr>
        <w:t>2023年度共发布人大代表建议</w:t>
      </w:r>
      <w:r>
        <w:rPr>
          <w:rStyle w:val="7"/>
          <w:rFonts w:hint="eastAsia" w:ascii="仿宋" w:hAnsi="仿宋" w:eastAsia="仿宋" w:cs="仿宋"/>
          <w:sz w:val="32"/>
          <w:szCs w:val="32"/>
          <w:lang w:val="en-US" w:eastAsia="zh-CN"/>
        </w:rPr>
        <w:t>2件</w:t>
      </w:r>
      <w:r>
        <w:rPr>
          <w:rStyle w:val="7"/>
          <w:rFonts w:hint="eastAsia" w:ascii="仿宋" w:hAnsi="仿宋" w:eastAsia="仿宋" w:cs="仿宋"/>
          <w:sz w:val="32"/>
          <w:szCs w:val="32"/>
        </w:rPr>
        <w:t>、政协提案回复</w:t>
      </w:r>
      <w:r>
        <w:rPr>
          <w:rStyle w:val="7"/>
          <w:rFonts w:hint="eastAsia" w:ascii="仿宋" w:hAnsi="仿宋" w:eastAsia="仿宋" w:cs="仿宋"/>
          <w:sz w:val="32"/>
          <w:szCs w:val="32"/>
          <w:lang w:val="en-US" w:eastAsia="zh-CN"/>
        </w:rPr>
        <w:t>3</w:t>
      </w:r>
      <w:bookmarkStart w:id="0" w:name="_GoBack"/>
      <w:bookmarkEnd w:id="0"/>
      <w:r>
        <w:rPr>
          <w:rStyle w:val="7"/>
          <w:rFonts w:hint="eastAsia" w:ascii="仿宋" w:hAnsi="仿宋" w:eastAsia="仿宋" w:cs="仿宋"/>
          <w:sz w:val="32"/>
          <w:szCs w:val="32"/>
        </w:rPr>
        <w:t>件。</w:t>
      </w:r>
    </w:p>
    <w:p>
      <w:pPr>
        <w:pStyle w:val="4"/>
        <w:keepNext w:val="0"/>
        <w:keepLines w:val="0"/>
        <w:widowControl/>
        <w:suppressLineNumbers w:val="0"/>
        <w:spacing w:before="0" w:beforeAutospacing="0" w:after="0" w:afterAutospacing="0" w:line="420" w:lineRule="atLeast"/>
        <w:ind w:left="0" w:right="0" w:firstLine="645"/>
        <w:jc w:val="both"/>
        <w:rPr>
          <w:rFonts w:hint="eastAsia" w:eastAsia="楷体"/>
          <w:sz w:val="32"/>
          <w:szCs w:val="32"/>
          <w:lang w:eastAsia="zh-CN"/>
        </w:rPr>
      </w:pPr>
      <w:r>
        <w:rPr>
          <w:rStyle w:val="7"/>
          <w:rFonts w:hint="eastAsia" w:ascii="楷体" w:hAnsi="楷体" w:eastAsia="楷体" w:cs="楷体"/>
          <w:sz w:val="32"/>
          <w:szCs w:val="32"/>
        </w:rPr>
        <w:t>（四）县</w:t>
      </w:r>
      <w:r>
        <w:rPr>
          <w:rStyle w:val="7"/>
          <w:rFonts w:hint="eastAsia" w:ascii="楷体" w:hAnsi="楷体" w:eastAsia="楷体" w:cs="楷体"/>
          <w:sz w:val="32"/>
          <w:szCs w:val="32"/>
          <w:lang w:val="en-US" w:eastAsia="zh-CN"/>
        </w:rPr>
        <w:t>医保</w:t>
      </w:r>
      <w:r>
        <w:rPr>
          <w:rStyle w:val="7"/>
          <w:rFonts w:hint="eastAsia" w:ascii="楷体" w:hAnsi="楷体" w:eastAsia="楷体" w:cs="楷体"/>
          <w:sz w:val="32"/>
          <w:szCs w:val="32"/>
        </w:rPr>
        <w:t>局本年度政务公开工作创新情况</w:t>
      </w:r>
      <w:r>
        <w:rPr>
          <w:rStyle w:val="7"/>
          <w:rFonts w:hint="eastAsia" w:ascii="楷体" w:hAnsi="楷体" w:eastAsia="楷体" w:cs="楷体"/>
          <w:sz w:val="32"/>
          <w:szCs w:val="32"/>
          <w:lang w:eastAsia="zh-CN"/>
        </w:rPr>
        <w:t>：</w:t>
      </w:r>
      <w:r>
        <w:rPr>
          <w:rStyle w:val="7"/>
          <w:rFonts w:hint="eastAsia" w:ascii="仿宋" w:hAnsi="仿宋" w:eastAsia="仿宋" w:cs="仿宋"/>
          <w:sz w:val="32"/>
          <w:szCs w:val="32"/>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32"/>
          <w:szCs w:val="32"/>
        </w:rPr>
      </w:pPr>
      <w:r>
        <w:rPr>
          <w:rStyle w:val="7"/>
          <w:rFonts w:hint="eastAsia" w:ascii="楷体" w:hAnsi="楷体" w:eastAsia="楷体" w:cs="楷体"/>
          <w:sz w:val="32"/>
          <w:szCs w:val="32"/>
        </w:rPr>
        <w:t>（五）县</w:t>
      </w:r>
      <w:r>
        <w:rPr>
          <w:rStyle w:val="7"/>
          <w:rFonts w:hint="eastAsia" w:ascii="楷体" w:hAnsi="楷体" w:eastAsia="楷体" w:cs="楷体"/>
          <w:sz w:val="32"/>
          <w:szCs w:val="32"/>
          <w:lang w:val="en-US" w:eastAsia="zh-CN"/>
        </w:rPr>
        <w:t>医保</w:t>
      </w:r>
      <w:r>
        <w:rPr>
          <w:rStyle w:val="7"/>
          <w:rFonts w:hint="eastAsia" w:ascii="楷体" w:hAnsi="楷体" w:eastAsia="楷体" w:cs="楷体"/>
          <w:sz w:val="32"/>
          <w:szCs w:val="32"/>
        </w:rPr>
        <w:t>局本年度政府信息公开工作年度报告数据统计无需要说明的事项。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sz w:val="32"/>
          <w:szCs w:val="32"/>
        </w:rPr>
      </w:pPr>
      <w:r>
        <w:rPr>
          <w:rStyle w:val="7"/>
          <w:rFonts w:hint="eastAsia" w:ascii="楷体" w:hAnsi="楷体" w:eastAsia="楷体" w:cs="楷体"/>
          <w:sz w:val="32"/>
          <w:szCs w:val="32"/>
        </w:rPr>
        <w:t>（六）县</w:t>
      </w:r>
      <w:r>
        <w:rPr>
          <w:rStyle w:val="7"/>
          <w:rFonts w:hint="eastAsia" w:ascii="楷体" w:hAnsi="楷体" w:eastAsia="楷体" w:cs="楷体"/>
          <w:sz w:val="32"/>
          <w:szCs w:val="32"/>
          <w:lang w:val="en-US" w:eastAsia="zh-CN"/>
        </w:rPr>
        <w:t>医保</w:t>
      </w:r>
      <w:r>
        <w:rPr>
          <w:rStyle w:val="7"/>
          <w:rFonts w:hint="eastAsia" w:ascii="楷体" w:hAnsi="楷体" w:eastAsia="楷体" w:cs="楷体"/>
          <w:sz w:val="32"/>
          <w:szCs w:val="32"/>
        </w:rPr>
        <w:t>认为需要报告的其他事项：</w:t>
      </w:r>
      <w:r>
        <w:rPr>
          <w:rStyle w:val="7"/>
          <w:rFonts w:hint="eastAsia" w:ascii="仿宋" w:hAnsi="仿宋" w:eastAsia="仿宋" w:cs="仿宋"/>
          <w:sz w:val="32"/>
          <w:szCs w:val="32"/>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sz w:val="32"/>
          <w:szCs w:val="32"/>
        </w:rPr>
      </w:pPr>
      <w:r>
        <w:rPr>
          <w:rStyle w:val="7"/>
          <w:rFonts w:hint="eastAsia" w:ascii="楷体" w:hAnsi="楷体" w:eastAsia="楷体" w:cs="楷体"/>
          <w:sz w:val="32"/>
          <w:szCs w:val="32"/>
        </w:rPr>
        <w:t>（七）其他有关文件专门要求通过政府信息公开工作年度报告予以报告的事项：</w:t>
      </w:r>
      <w:r>
        <w:rPr>
          <w:rStyle w:val="7"/>
          <w:rFonts w:hint="eastAsia" w:ascii="仿宋" w:hAnsi="仿宋" w:eastAsia="仿宋" w:cs="仿宋"/>
          <w:sz w:val="32"/>
          <w:szCs w:val="32"/>
        </w:rPr>
        <w:t>无。</w:t>
      </w:r>
    </w:p>
    <w:p>
      <w:pPr>
        <w:widowControl w:val="0"/>
        <w:numPr>
          <w:ilvl w:val="0"/>
          <w:numId w:val="0"/>
        </w:numPr>
        <w:wordWrap w:val="0"/>
        <w:ind w:leftChars="0"/>
        <w:jc w:val="both"/>
        <w:rPr>
          <w:rFonts w:hint="default" w:ascii="Times New Roman" w:hAnsi="Times New Roman" w:eastAsia="宋体" w:cs="Times New Roman"/>
          <w:i w:val="0"/>
          <w:iCs w:val="0"/>
          <w:caps w:val="0"/>
          <w:color w:val="222222"/>
          <w:spacing w:val="0"/>
          <w:sz w:val="18"/>
          <w:szCs w:val="18"/>
          <w:shd w:val="clear" w:fill="FFFFFF"/>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8F91C-AC14-4994-BF84-AC67C79DE2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CEEA01B-2460-4A42-BFB6-9279943945AE}"/>
  </w:font>
  <w:font w:name="方正公文小标宋">
    <w:panose1 w:val="02000500000000000000"/>
    <w:charset w:val="86"/>
    <w:family w:val="auto"/>
    <w:pitch w:val="default"/>
    <w:sig w:usb0="A00002BF" w:usb1="38CF7CFA" w:usb2="00000016" w:usb3="00000000" w:csb0="00040001" w:csb1="00000000"/>
    <w:embedRegular r:id="rId3" w:fontKey="{D3E268A2-E00D-4CE4-8DD6-3D256BAAF1D4}"/>
  </w:font>
  <w:font w:name="仿宋">
    <w:panose1 w:val="02010609060101010101"/>
    <w:charset w:val="86"/>
    <w:family w:val="auto"/>
    <w:pitch w:val="default"/>
    <w:sig w:usb0="800002BF" w:usb1="38CF7CFA" w:usb2="00000016" w:usb3="00000000" w:csb0="00040001" w:csb1="00000000"/>
    <w:embedRegular r:id="rId4" w:fontKey="{E818BD08-F33D-4A9E-BB35-F7F690D786C2}"/>
  </w:font>
  <w:font w:name="楷体_GB2312">
    <w:altName w:val="楷体"/>
    <w:panose1 w:val="02010609030101010101"/>
    <w:charset w:val="86"/>
    <w:family w:val="auto"/>
    <w:pitch w:val="default"/>
    <w:sig w:usb0="00000000" w:usb1="00000000" w:usb2="00000000" w:usb3="00000000" w:csb0="00040000" w:csb1="00000000"/>
    <w:embedRegular r:id="rId5" w:fontKey="{B3EEB9D4-2A7A-483C-9DA8-612DF1039BBF}"/>
  </w:font>
  <w:font w:name="楷体">
    <w:panose1 w:val="02010609060101010101"/>
    <w:charset w:val="86"/>
    <w:family w:val="auto"/>
    <w:pitch w:val="default"/>
    <w:sig w:usb0="800002BF" w:usb1="38CF7CFA" w:usb2="00000016" w:usb3="00000000" w:csb0="00040001" w:csb1="00000000"/>
    <w:embedRegular r:id="rId6" w:fontKey="{1A8BB722-A160-43C8-A456-C19082D90ED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7" w:fontKey="{6B497CAC-8030-4BFC-9194-062A577CC4D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29E53"/>
    <w:multiLevelType w:val="singleLevel"/>
    <w:tmpl w:val="30C29E53"/>
    <w:lvl w:ilvl="0" w:tentative="0">
      <w:start w:val="2"/>
      <w:numFmt w:val="chineseCounting"/>
      <w:suff w:val="nothing"/>
      <w:lvlText w:val="%1、"/>
      <w:lvlJc w:val="left"/>
      <w:rPr>
        <w:rFonts w:hint="eastAsia"/>
      </w:rPr>
    </w:lvl>
  </w:abstractNum>
  <w:abstractNum w:abstractNumId="1">
    <w:nsid w:val="63B03E02"/>
    <w:multiLevelType w:val="singleLevel"/>
    <w:tmpl w:val="63B03E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Y2ZlY2E0ODMyOWY0M2VjNmJhOTZlMWNlZjI5NjkifQ=="/>
    <w:docVar w:name="KSO_WPS_MARK_KEY" w:val="b2200390-e928-4f36-baf2-047a486a046d"/>
  </w:docVars>
  <w:rsids>
    <w:rsidRoot w:val="00191CDE"/>
    <w:rsid w:val="000227A9"/>
    <w:rsid w:val="000436E9"/>
    <w:rsid w:val="000B79AB"/>
    <w:rsid w:val="000C0A52"/>
    <w:rsid w:val="000D33E3"/>
    <w:rsid w:val="000D4FE0"/>
    <w:rsid w:val="0011382F"/>
    <w:rsid w:val="00157CD0"/>
    <w:rsid w:val="00162C2E"/>
    <w:rsid w:val="00174BC6"/>
    <w:rsid w:val="00185EF6"/>
    <w:rsid w:val="00191CDE"/>
    <w:rsid w:val="001E77E1"/>
    <w:rsid w:val="0025595C"/>
    <w:rsid w:val="00265123"/>
    <w:rsid w:val="00274E16"/>
    <w:rsid w:val="002853E9"/>
    <w:rsid w:val="002856D6"/>
    <w:rsid w:val="0031663D"/>
    <w:rsid w:val="003553B4"/>
    <w:rsid w:val="0037446D"/>
    <w:rsid w:val="003A3776"/>
    <w:rsid w:val="003C007E"/>
    <w:rsid w:val="003C2ED3"/>
    <w:rsid w:val="003F42B0"/>
    <w:rsid w:val="0045201A"/>
    <w:rsid w:val="00453862"/>
    <w:rsid w:val="00481B2F"/>
    <w:rsid w:val="004D76A0"/>
    <w:rsid w:val="004F4FEC"/>
    <w:rsid w:val="005171BA"/>
    <w:rsid w:val="005231F4"/>
    <w:rsid w:val="00557A0D"/>
    <w:rsid w:val="005D01EC"/>
    <w:rsid w:val="005F4EF9"/>
    <w:rsid w:val="00635BEE"/>
    <w:rsid w:val="006A23C1"/>
    <w:rsid w:val="006B1B33"/>
    <w:rsid w:val="00701BDE"/>
    <w:rsid w:val="00714753"/>
    <w:rsid w:val="00733D1E"/>
    <w:rsid w:val="00736232"/>
    <w:rsid w:val="007565B7"/>
    <w:rsid w:val="00803D54"/>
    <w:rsid w:val="00825BE2"/>
    <w:rsid w:val="0082661A"/>
    <w:rsid w:val="008300B9"/>
    <w:rsid w:val="008746C0"/>
    <w:rsid w:val="008A1A03"/>
    <w:rsid w:val="008C239C"/>
    <w:rsid w:val="008E5E9A"/>
    <w:rsid w:val="008F6EDC"/>
    <w:rsid w:val="00903C74"/>
    <w:rsid w:val="009945C2"/>
    <w:rsid w:val="009A1E7A"/>
    <w:rsid w:val="009C255B"/>
    <w:rsid w:val="009E099F"/>
    <w:rsid w:val="009F7E17"/>
    <w:rsid w:val="00AA4F58"/>
    <w:rsid w:val="00AC0FB7"/>
    <w:rsid w:val="00B75C24"/>
    <w:rsid w:val="00B7638E"/>
    <w:rsid w:val="00BB067C"/>
    <w:rsid w:val="00BF49BA"/>
    <w:rsid w:val="00C013B8"/>
    <w:rsid w:val="00C72AD6"/>
    <w:rsid w:val="00CB4663"/>
    <w:rsid w:val="00D61D0D"/>
    <w:rsid w:val="00DC7AEE"/>
    <w:rsid w:val="00DE5CAC"/>
    <w:rsid w:val="00E0231B"/>
    <w:rsid w:val="00E4354D"/>
    <w:rsid w:val="00E5188B"/>
    <w:rsid w:val="00E803B7"/>
    <w:rsid w:val="00E84CC9"/>
    <w:rsid w:val="00EB574A"/>
    <w:rsid w:val="00F10855"/>
    <w:rsid w:val="00F34AFD"/>
    <w:rsid w:val="00FF1AA4"/>
    <w:rsid w:val="00FF7851"/>
    <w:rsid w:val="06450D15"/>
    <w:rsid w:val="07AD5E6F"/>
    <w:rsid w:val="0A5E244F"/>
    <w:rsid w:val="0CE55B25"/>
    <w:rsid w:val="0DE33B14"/>
    <w:rsid w:val="1671301E"/>
    <w:rsid w:val="192A497D"/>
    <w:rsid w:val="1E5C6C16"/>
    <w:rsid w:val="26B95A55"/>
    <w:rsid w:val="2A1A7DD5"/>
    <w:rsid w:val="2B0C45DD"/>
    <w:rsid w:val="2DF81EA0"/>
    <w:rsid w:val="34B95FAB"/>
    <w:rsid w:val="378A0690"/>
    <w:rsid w:val="381B64F5"/>
    <w:rsid w:val="3B83521D"/>
    <w:rsid w:val="427352F3"/>
    <w:rsid w:val="42780CA8"/>
    <w:rsid w:val="4A46457E"/>
    <w:rsid w:val="4E9B4352"/>
    <w:rsid w:val="505D762B"/>
    <w:rsid w:val="51E732F9"/>
    <w:rsid w:val="51F83199"/>
    <w:rsid w:val="5B13515F"/>
    <w:rsid w:val="5B9718EC"/>
    <w:rsid w:val="5E85405C"/>
    <w:rsid w:val="61E83787"/>
    <w:rsid w:val="742A1EC8"/>
    <w:rsid w:val="74DC1E77"/>
    <w:rsid w:val="775E4FBE"/>
    <w:rsid w:val="7C3C0812"/>
    <w:rsid w:val="7F03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22"/>
    <w:rPr>
      <w:b/>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2508</Words>
  <Characters>2624</Characters>
  <Lines>3</Lines>
  <Paragraphs>1</Paragraphs>
  <TotalTime>25</TotalTime>
  <ScaleCrop>false</ScaleCrop>
  <LinksUpToDate>false</LinksUpToDate>
  <CharactersWithSpaces>2624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2024-01-03T06:43:00Z</dcterms:created>
  <dc:creator>yi個人 誓</dc:creator>
  <cp:lastModifiedBy>一切安好</cp:lastModifiedBy>
  <dcterms:modified xsi:type="dcterms:W3CDTF">2024-03-01T03:49:56Z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96C3514D0E8D4CEDAA1DB581D66E665A_12</vt:lpwstr>
  </property>
</Properties>
</file>