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微山县农业农村局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年政府信息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公开工作年度报告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由微山县农业农村局按照《中华人民共和国政府信息公开条例》（以下简称《条例》）和《国务院办公厅政府信息与政务公开办公室关于印发〈中华人民共和国政府信息公开工作年度报告格式〉的通知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2024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年1月1日起至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2024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年12月31日止。本报告电子版可在微山县政府门户网站（http://www.weishan.gov.cn/）查阅或下载。如对本报告有疑问，请与微山县农业农村局联系（地址：微山县奎文东路177号，联系电话：0537-8233678）。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县委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政府领导下，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微山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</w:rPr>
        <w:t>县农业农村局结合农业农村工作实际，全面推进政务公开工作，切实保障人民群众对农业农村工作的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知情权和监督权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2024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年度，我单位在微山县人民政府网公开部门文件1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份，发布部门工作信息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82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条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、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通知公告等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122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份；12345县长热线来件3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57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份，办结率100%。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257175</wp:posOffset>
            </wp:positionV>
            <wp:extent cx="5256530" cy="2988310"/>
            <wp:effectExtent l="5080" t="4445" r="15240" b="1714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2024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年，我单位共收到政府信息依申请公开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件，已在规定时间内办结。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农业农村局高度重视政务信息公开工作，成立了由局长任组长、班子成员任副组长，各科室负责人为成员的政务公开工作领导小组。坚持公开透明、公平公正，严格遵循“以公开为原则，不公开为例外”的要求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强化日常监测，对拟公开的信息确保内容准确、表述规范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楷体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楷体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微山县农业农村局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持续推进政府信息公开目录的维护建设，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对涉农补贴、乡村振兴、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政策文件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、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领导信息等专题专栏做到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动态更新。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楷体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楷体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微山县农业农村局成立了政务公开领导小组，确定专人负责公开，并由法规科负责审核，确保公开信息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不涉密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同时，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公开了监督渠道，对于所有公开的信息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积极接受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群众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监督。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657"/>
        <w:gridCol w:w="2881"/>
        <w:gridCol w:w="807"/>
        <w:gridCol w:w="563"/>
        <w:gridCol w:w="563"/>
        <w:gridCol w:w="721"/>
        <w:gridCol w:w="692"/>
        <w:gridCol w:w="564"/>
        <w:gridCol w:w="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6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勾稽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等于第三项加第四项之和）</w:t>
            </w:r>
          </w:p>
        </w:tc>
        <w:tc>
          <w:tcPr>
            <w:tcW w:w="47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31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8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8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（一）予以公开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（三）不予公开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1.属于国家秘密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2.其他法律行政法规禁止公开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3.危及“三安全一稳定”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4.保护第三方合法权益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5.属于三类内部事务信息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6.属于四类过程性信息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8.属于行政查询事项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（四）无法提供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1.本机关不掌握相关政府信息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2.没有现成信息需要另行制作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3.补正后申请内容仍不明确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（五）不予处理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1.信访举报投诉类申请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2.重复申请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4.无正当理由大量反复申请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出具已获取信息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（六）其他处理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3.其他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（七）总计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四、因政府信息公开工作被申请行政复议、提起行政诉讼情况</w:t>
      </w:r>
    </w:p>
    <w:tbl>
      <w:tblPr>
        <w:tblStyle w:val="4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eastAsia="zh-CN"/>
        </w:rPr>
        <w:t>（一）存在问题。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一是在公开目录清单方面还需进一步完善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业务水平有待提高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二是信息公开覆盖面不够广、时效性差、公开呈现形式不够多元化。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eastAsia="zh-CN"/>
        </w:rPr>
        <w:t>（二）改进情况。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加强对政务公开工作的重视程度，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加强业务人员的培训，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提高工作人员能力和水平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，增强创新意识，增强公开内容阅读的普适性和趣味性。严格遵循“以公开为原则，不公开为例外”的要求，使公开信息更加全面、及时。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楷体简体" w:cs="Times New Roman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依据《政府信息公开信息处理费管理办法》收取信息处理费的情况需在此专门报告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：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无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（二）本行政机关落实上级年度政务公开工作要点情况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：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每月按时上传农业相关政策文件及工作动态，按照《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2024年微山县政务公开重点工作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任务分解表》的要求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及时对乡村振兴工作做好信息公开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。</w:t>
      </w:r>
    </w:p>
    <w:p>
      <w:pPr>
        <w:ind w:firstLine="643" w:firstLineChars="200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（三）本行政机关人大代表建议和政协提案办理结果公开情况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：2024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年度，县农业农村局共办理人大代表建议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件，政协委员提案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17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件，均按期办结答复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建议、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提案意见均已吸收采纳答复率、满意率为100%。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（四）本行政机关年度政务公开工作创新情况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：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49C58E-EC0D-4F39-BCF2-059B157FE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E8BA488-16EA-4862-94CD-7F5B0F26684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0DB43F-9712-4C38-AE2E-05245CA4F8B8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72221E8D-272B-4502-8F26-A279B90B5D8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9ABEA9E-F921-4BDE-B7B4-00E5D7909B3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E6D5E"/>
    <w:multiLevelType w:val="singleLevel"/>
    <w:tmpl w:val="FACE6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mI0OGI2ZjI1OGZkNWJkODFkYjNhNDFjMGM2MDgifQ=="/>
  </w:docVars>
  <w:rsids>
    <w:rsidRoot w:val="23E05F69"/>
    <w:rsid w:val="021D0F4A"/>
    <w:rsid w:val="027D71DE"/>
    <w:rsid w:val="0452061B"/>
    <w:rsid w:val="06863B4F"/>
    <w:rsid w:val="07975601"/>
    <w:rsid w:val="080F21FD"/>
    <w:rsid w:val="08905FF3"/>
    <w:rsid w:val="097419E9"/>
    <w:rsid w:val="0ED036BF"/>
    <w:rsid w:val="116162CF"/>
    <w:rsid w:val="11D075C7"/>
    <w:rsid w:val="13D06592"/>
    <w:rsid w:val="14DB695A"/>
    <w:rsid w:val="19377A49"/>
    <w:rsid w:val="1CD30CE0"/>
    <w:rsid w:val="1D5B67EA"/>
    <w:rsid w:val="228F46A5"/>
    <w:rsid w:val="23E05F69"/>
    <w:rsid w:val="25132EDA"/>
    <w:rsid w:val="29512953"/>
    <w:rsid w:val="2A283D5E"/>
    <w:rsid w:val="2D730B94"/>
    <w:rsid w:val="2D812A49"/>
    <w:rsid w:val="339D48A3"/>
    <w:rsid w:val="394B526D"/>
    <w:rsid w:val="3ECD4948"/>
    <w:rsid w:val="404E5291"/>
    <w:rsid w:val="43402E95"/>
    <w:rsid w:val="44103BAB"/>
    <w:rsid w:val="44D44147"/>
    <w:rsid w:val="4BA34822"/>
    <w:rsid w:val="4D0753D8"/>
    <w:rsid w:val="4D740C0F"/>
    <w:rsid w:val="4E0F4940"/>
    <w:rsid w:val="50242014"/>
    <w:rsid w:val="50C2369D"/>
    <w:rsid w:val="54600DE3"/>
    <w:rsid w:val="557E13E6"/>
    <w:rsid w:val="563314AC"/>
    <w:rsid w:val="582726A1"/>
    <w:rsid w:val="59613648"/>
    <w:rsid w:val="5A025BE7"/>
    <w:rsid w:val="5FDA10B1"/>
    <w:rsid w:val="65954537"/>
    <w:rsid w:val="67620F81"/>
    <w:rsid w:val="68F27948"/>
    <w:rsid w:val="69407A28"/>
    <w:rsid w:val="69EA32AA"/>
    <w:rsid w:val="6D232BFA"/>
    <w:rsid w:val="6D8343C6"/>
    <w:rsid w:val="719C15B2"/>
    <w:rsid w:val="74AC0C6B"/>
    <w:rsid w:val="75A9095A"/>
    <w:rsid w:val="75D32CE3"/>
    <w:rsid w:val="7A33417F"/>
    <w:rsid w:val="7A7220CB"/>
    <w:rsid w:val="7B034F43"/>
    <w:rsid w:val="7E0B5B3E"/>
    <w:rsid w:val="7E3C447C"/>
    <w:rsid w:val="7FD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508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
2024年度县农业农村局政务公开信息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政府网公开部门文件</c:v>
                </c:pt>
                <c:pt idx="1">
                  <c:v>部门工作信息</c:v>
                </c:pt>
                <c:pt idx="2">
                  <c:v>通知公告</c:v>
                </c:pt>
                <c:pt idx="3">
                  <c:v>县长热线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82</c:v>
                </c:pt>
                <c:pt idx="2">
                  <c:v>122</c:v>
                </c:pt>
                <c:pt idx="3">
                  <c:v>357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2115</Words>
  <Characters>2225</Characters>
  <Lines>0</Lines>
  <Paragraphs>0</Paragraphs>
  <TotalTime>126</TotalTime>
  <ScaleCrop>false</ScaleCrop>
  <LinksUpToDate>false</LinksUpToDate>
  <CharactersWithSpaces>2228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2023-01-28T03:01:00Z</dcterms:created>
  <dc:creator>！！！</dc:creator>
  <cp:lastModifiedBy>Adminu</cp:lastModifiedBy>
  <dcterms:modified xsi:type="dcterms:W3CDTF">2025-01-26T02:24:56Z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4CEFFD2B3FD4405A9CD91962B3990A86</vt:lpwstr>
  </property>
</Properties>
</file>