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微山县</w:t>
      </w:r>
      <w:r>
        <w:rPr>
          <w:rFonts w:hint="eastAsia" w:ascii="方正小标宋简体" w:hAnsi="方正小标宋简体" w:eastAsia="方正小标宋简体" w:cs="方正小标宋简体"/>
          <w:sz w:val="44"/>
          <w:szCs w:val="44"/>
          <w:lang w:val="en-US" w:eastAsia="zh-CN"/>
        </w:rPr>
        <w:t>民政局2022年政府信息公开工作年度报告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本报告由微山县民政局按照《中华人民共和国政府信息公开条例》（以下简称《条例》）和《中华人民共和国政府信息公开工作年度报告格式》（国办公开办函〔2021〕30号）要求编制。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D3D3D"/>
          <w:spacing w:val="0"/>
          <w:sz w:val="32"/>
          <w:szCs w:val="32"/>
        </w:rPr>
      </w:pPr>
      <w:r>
        <w:rPr>
          <w:rFonts w:hint="eastAsia" w:ascii="仿宋" w:hAnsi="仿宋" w:eastAsia="仿宋" w:cs="仿宋"/>
          <w:i w:val="0"/>
          <w:iCs w:val="0"/>
          <w:caps w:val="0"/>
          <w:color w:val="3D3D3D"/>
          <w:spacing w:val="0"/>
          <w:sz w:val="32"/>
          <w:szCs w:val="32"/>
          <w:shd w:val="clear" w:fill="FFFFFF"/>
        </w:rPr>
        <w:t>本报告内容包括总体情况、主动公开政府信息情况、收到和处理政府信息公开申请情况、政府信息公开行政复议和行政诉讼情况、存在的主要问题及改进情况、其他需要报告的事项等六部分内容。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i w:val="0"/>
          <w:iCs w:val="0"/>
          <w:caps w:val="0"/>
          <w:color w:val="3D3D3D"/>
          <w:spacing w:val="0"/>
          <w:sz w:val="32"/>
          <w:szCs w:val="32"/>
          <w:shd w:val="clear" w:fill="FFFFFF"/>
        </w:rPr>
      </w:pPr>
      <w:r>
        <w:rPr>
          <w:rFonts w:hint="eastAsia" w:ascii="仿宋" w:hAnsi="仿宋" w:eastAsia="仿宋" w:cs="仿宋"/>
          <w:i w:val="0"/>
          <w:iCs w:val="0"/>
          <w:caps w:val="0"/>
          <w:color w:val="3D3D3D"/>
          <w:spacing w:val="0"/>
          <w:sz w:val="32"/>
          <w:szCs w:val="32"/>
          <w:shd w:val="clear" w:fill="FFFFFF"/>
        </w:rPr>
        <w:t>本报告所列数据的统计期限自202</w:t>
      </w:r>
      <w:r>
        <w:rPr>
          <w:rFonts w:hint="eastAsia" w:ascii="仿宋" w:hAnsi="仿宋" w:eastAsia="仿宋" w:cs="仿宋"/>
          <w:i w:val="0"/>
          <w:iCs w:val="0"/>
          <w:caps w:val="0"/>
          <w:color w:val="3D3D3D"/>
          <w:spacing w:val="0"/>
          <w:sz w:val="32"/>
          <w:szCs w:val="32"/>
          <w:shd w:val="clear" w:fill="FFFFFF"/>
          <w:lang w:val="en-US" w:eastAsia="zh-CN"/>
        </w:rPr>
        <w:t>2</w:t>
      </w:r>
      <w:r>
        <w:rPr>
          <w:rFonts w:hint="eastAsia" w:ascii="仿宋" w:hAnsi="仿宋" w:eastAsia="仿宋" w:cs="仿宋"/>
          <w:i w:val="0"/>
          <w:iCs w:val="0"/>
          <w:caps w:val="0"/>
          <w:color w:val="3D3D3D"/>
          <w:spacing w:val="0"/>
          <w:sz w:val="32"/>
          <w:szCs w:val="32"/>
          <w:shd w:val="clear" w:fill="FFFFFF"/>
        </w:rPr>
        <w:t>年1月1日起至202</w:t>
      </w:r>
      <w:r>
        <w:rPr>
          <w:rFonts w:hint="eastAsia" w:ascii="仿宋" w:hAnsi="仿宋" w:eastAsia="仿宋" w:cs="仿宋"/>
          <w:i w:val="0"/>
          <w:iCs w:val="0"/>
          <w:caps w:val="0"/>
          <w:color w:val="3D3D3D"/>
          <w:spacing w:val="0"/>
          <w:sz w:val="32"/>
          <w:szCs w:val="32"/>
          <w:shd w:val="clear" w:fill="FFFFFF"/>
          <w:lang w:val="en-US" w:eastAsia="zh-CN"/>
        </w:rPr>
        <w:t>2</w:t>
      </w:r>
      <w:r>
        <w:rPr>
          <w:rFonts w:hint="eastAsia" w:ascii="仿宋" w:hAnsi="仿宋" w:eastAsia="仿宋" w:cs="仿宋"/>
          <w:i w:val="0"/>
          <w:iCs w:val="0"/>
          <w:caps w:val="0"/>
          <w:color w:val="3D3D3D"/>
          <w:spacing w:val="0"/>
          <w:sz w:val="32"/>
          <w:szCs w:val="32"/>
          <w:shd w:val="clear" w:fill="FFFFFF"/>
        </w:rPr>
        <w:t>年12月31日止。本报告电子版可在“中国·微山”政府门户网站（http://www.weishan.gov.cn/）查阅或下载。如对本报告有疑问，请与微山县民政局联系（地址：山东省济宁市微山县奎文东路16号，联系电话：0537-8221529）。</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iCs w:val="0"/>
          <w:caps w:val="0"/>
          <w:color w:val="3D3D3D"/>
          <w:spacing w:val="0"/>
          <w:sz w:val="32"/>
          <w:szCs w:val="32"/>
          <w:shd w:val="clear" w:fill="FFFFFF"/>
          <w:lang w:val="en-US" w:eastAsia="zh-CN"/>
        </w:rPr>
      </w:pPr>
      <w:r>
        <w:rPr>
          <w:rFonts w:hint="eastAsia" w:ascii="黑体" w:hAnsi="黑体" w:eastAsia="黑体" w:cs="黑体"/>
          <w:i w:val="0"/>
          <w:iCs w:val="0"/>
          <w:caps w:val="0"/>
          <w:color w:val="3D3D3D"/>
          <w:spacing w:val="0"/>
          <w:sz w:val="32"/>
          <w:szCs w:val="32"/>
          <w:shd w:val="clear" w:fill="FFFFFF"/>
          <w:lang w:val="en-US" w:eastAsia="zh-CN"/>
        </w:rPr>
        <w:t>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2022年</w:t>
      </w:r>
      <w:r>
        <w:rPr>
          <w:rFonts w:ascii="微软雅黑" w:hAnsi="微软雅黑" w:eastAsia="微软雅黑" w:cs="微软雅黑"/>
          <w:i w:val="0"/>
          <w:iCs w:val="0"/>
          <w:caps w:val="0"/>
          <w:color w:val="3D3D3D"/>
          <w:spacing w:val="0"/>
          <w:sz w:val="22"/>
          <w:szCs w:val="22"/>
          <w:shd w:val="clear" w:fill="FFFFFF"/>
        </w:rPr>
        <w:t>，</w:t>
      </w:r>
      <w:r>
        <w:rPr>
          <w:rFonts w:hint="eastAsia" w:ascii="仿宋" w:hAnsi="仿宋" w:eastAsia="仿宋" w:cs="仿宋"/>
          <w:i w:val="0"/>
          <w:iCs w:val="0"/>
          <w:caps w:val="0"/>
          <w:color w:val="3D3D3D"/>
          <w:spacing w:val="0"/>
          <w:sz w:val="32"/>
          <w:szCs w:val="32"/>
          <w:shd w:val="clear" w:fill="FFFFFF"/>
          <w:lang w:val="en-US" w:eastAsia="zh-CN"/>
        </w:rPr>
        <w:t>我局在县委、县政府的领导下，根据《中华人民共和国政府信息公开条例》精神有关要求，结合全县民政工作实际，认真贯彻、落实《条例》，认真开展政府信息公开工作，主动公开部门政府信息，认真办理落实了公开政府信息的各项工作任务并取得了一定成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20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（一）主动公开情况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我局严格按照政府信息公开工作相关管理制度，主动公开各类政府信息，不断丰富主动公开内容。2022年，主动公开各政府信息 共210条。其中，政府门户网站公开政府信息96条，依托公众号等其他新媒体工具主动公开政府信息114条。</w:t>
      </w:r>
      <w:r>
        <w:rPr>
          <w:rFonts w:hint="default" w:ascii="仿宋" w:hAnsi="仿宋" w:eastAsia="仿宋" w:cs="仿宋"/>
          <w:i w:val="0"/>
          <w:iCs w:val="0"/>
          <w:caps w:val="0"/>
          <w:color w:val="3D3D3D"/>
          <w:spacing w:val="0"/>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137795</wp:posOffset>
            </wp:positionH>
            <wp:positionV relativeFrom="page">
              <wp:posOffset>3042285</wp:posOffset>
            </wp:positionV>
            <wp:extent cx="5080000" cy="3810000"/>
            <wp:effectExtent l="4445" t="4445" r="5715" b="1079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（二）依申请公开情况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我局在2022年并未存在依申请公开信息。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（三）政府信息管理情况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一是根据《</w:t>
      </w:r>
      <w:r>
        <w:rPr>
          <w:rFonts w:hint="eastAsia" w:ascii="仿宋" w:hAnsi="仿宋" w:eastAsia="仿宋" w:cs="仿宋"/>
          <w:i w:val="0"/>
          <w:iCs w:val="0"/>
          <w:caps w:val="0"/>
          <w:color w:val="3D3D3D"/>
          <w:spacing w:val="0"/>
          <w:sz w:val="32"/>
          <w:szCs w:val="32"/>
          <w:shd w:val="clear" w:fill="FFFFFF"/>
        </w:rPr>
        <w:t>中华人民共和国政府信息公开条例</w:t>
      </w:r>
      <w:r>
        <w:rPr>
          <w:rFonts w:hint="eastAsia" w:ascii="仿宋" w:hAnsi="仿宋" w:eastAsia="仿宋" w:cs="仿宋"/>
          <w:i w:val="0"/>
          <w:iCs w:val="0"/>
          <w:caps w:val="0"/>
          <w:color w:val="3D3D3D"/>
          <w:spacing w:val="0"/>
          <w:sz w:val="32"/>
          <w:szCs w:val="32"/>
          <w:shd w:val="clear" w:fill="FFFFFF"/>
          <w:lang w:val="en-US" w:eastAsia="zh-CN"/>
        </w:rPr>
        <w:t>》不断优化政府信息公开管理制度，按照“谁制发、谁提出，谁审查、谁办理，谁公开、谁负责”原则，明确政府信息公开专人责任。二是制定并及时公布政府信息主动公开目录，按照部门政府信息主动公开目录、公开目录指南，及时梳理本部门政府信息公开信息，切实保证本部门政府信息公开的实时性和时效性。</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（四）政府信息公开平台建设情况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99" w:rightChars="47" w:firstLine="640" w:firstLineChars="200"/>
        <w:jc w:val="both"/>
        <w:textAlignment w:val="auto"/>
        <w:rPr>
          <w:rFonts w:hint="default"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一是优化本部门政府信息公开门户的栏目建设，按照“公正、公平、便民”原则，采用常年公开、定期公开、不定期公开、事前公开与事后公开相结合等方式及时公布更新我局日常工作重点、群众关心的老年人福利政策、残疾人福利政策、儿童福利政策等信息。二是在政府信息官网门户的基础上，不断丰富政府信息公开途径，依托“微山民政”公众号等多种新媒体工具开创多元化的政府信息公开通道。</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99" w:rightChars="47" w:firstLine="640" w:firstLineChars="200"/>
        <w:jc w:val="both"/>
        <w:textAlignment w:val="auto"/>
        <w:rPr>
          <w:rFonts w:hint="default"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（五）监督保障情况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99" w:rightChars="47" w:firstLine="640" w:firstLineChars="200"/>
        <w:jc w:val="both"/>
        <w:textAlignment w:val="auto"/>
        <w:rPr>
          <w:rFonts w:hint="eastAsia" w:ascii="仿宋" w:hAnsi="仿宋" w:eastAsia="仿宋" w:cs="仿宋"/>
          <w:i w:val="0"/>
          <w:iCs w:val="0"/>
          <w:caps w:val="0"/>
          <w:color w:val="3D3D3D"/>
          <w:spacing w:val="0"/>
          <w:sz w:val="32"/>
          <w:szCs w:val="32"/>
          <w:shd w:val="clear" w:fill="FFFFFF"/>
          <w:lang w:val="en-US" w:eastAsia="zh-CN"/>
        </w:rPr>
      </w:pPr>
      <w:r>
        <w:rPr>
          <w:rFonts w:hint="eastAsia" w:ascii="仿宋" w:hAnsi="仿宋" w:eastAsia="仿宋" w:cs="仿宋"/>
          <w:i w:val="0"/>
          <w:iCs w:val="0"/>
          <w:caps w:val="0"/>
          <w:color w:val="3D3D3D"/>
          <w:spacing w:val="0"/>
          <w:sz w:val="32"/>
          <w:szCs w:val="32"/>
          <w:shd w:val="clear" w:fill="FFFFFF"/>
          <w:lang w:val="en-US" w:eastAsia="zh-CN"/>
        </w:rPr>
        <w:t>一是严格把控各类政府信息的涉密程度，建立以局各科室及下属事业单位提供信息为基础，由信息员汇总收集各类信息，报领导审核审签的政府信息公开工作程序。二是优化社会监督程序，保证社会监督沟通渠道畅通。</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color w:val="000000"/>
          <w:kern w:val="0"/>
          <w:sz w:val="31"/>
          <w:szCs w:val="31"/>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二、主动公开政府信息情况</w:t>
      </w:r>
    </w:p>
    <w:p>
      <w:pPr>
        <w:spacing w:line="111" w:lineRule="auto"/>
        <w:rPr>
          <w:rFonts w:ascii="Arial"/>
          <w:sz w:val="2"/>
        </w:rPr>
      </w:pPr>
    </w:p>
    <w:tbl>
      <w:tblPr>
        <w:tblStyle w:val="5"/>
        <w:tblW w:w="87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信息内容</w:t>
            </w:r>
          </w:p>
        </w:tc>
        <w:tc>
          <w:tcPr>
            <w:tcW w:w="21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本年制发件数</w:t>
            </w:r>
          </w:p>
        </w:tc>
        <w:tc>
          <w:tcPr>
            <w:tcW w:w="222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本年废止件数</w:t>
            </w:r>
          </w:p>
        </w:tc>
        <w:tc>
          <w:tcPr>
            <w:tcW w:w="199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color w:val="333333"/>
                <w:sz w:val="21"/>
                <w:szCs w:val="21"/>
              </w:rPr>
              <w:t>规章</w:t>
            </w:r>
          </w:p>
        </w:tc>
        <w:tc>
          <w:tcPr>
            <w:tcW w:w="21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c>
          <w:tcPr>
            <w:tcW w:w="222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c>
          <w:tcPr>
            <w:tcW w:w="199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color w:val="333333"/>
                <w:sz w:val="21"/>
                <w:szCs w:val="21"/>
              </w:rPr>
              <w:t>行政规范性文件</w:t>
            </w:r>
          </w:p>
        </w:tc>
        <w:tc>
          <w:tcPr>
            <w:tcW w:w="21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c>
          <w:tcPr>
            <w:tcW w:w="222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c>
          <w:tcPr>
            <w:tcW w:w="1995"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left"/>
              <w:rPr>
                <w:color w:val="333333"/>
                <w:sz w:val="21"/>
                <w:szCs w:val="21"/>
              </w:rPr>
            </w:pPr>
            <w:r>
              <w:rPr>
                <w:color w:val="333333"/>
                <w:sz w:val="21"/>
                <w:szCs w:val="21"/>
              </w:rPr>
              <w:t>行政许可</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color w:val="333333"/>
                <w:sz w:val="21"/>
                <w:szCs w:val="21"/>
              </w:rPr>
              <w:t>行政处罚</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color w:val="333333"/>
                <w:sz w:val="21"/>
                <w:szCs w:val="21"/>
              </w:rPr>
              <w:t>行政强制</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color w:val="333333"/>
                <w:sz w:val="21"/>
                <w:szCs w:val="21"/>
              </w:rPr>
            </w:pPr>
            <w:r>
              <w:rPr>
                <w:color w:val="333333"/>
                <w:sz w:val="21"/>
                <w:szCs w:val="21"/>
              </w:rPr>
              <w:t>行政事业性收费</w:t>
            </w:r>
          </w:p>
        </w:tc>
        <w:tc>
          <w:tcPr>
            <w:tcW w:w="634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color w:val="333333"/>
                <w:sz w:val="21"/>
                <w:szCs w:val="21"/>
              </w:rPr>
            </w:pPr>
            <w:r>
              <w:rPr>
                <w:color w:val="333333"/>
                <w:sz w:val="21"/>
                <w:szCs w:val="21"/>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200"/>
        <w:jc w:val="left"/>
        <w:textAlignment w:val="auto"/>
        <w:rPr>
          <w:rFonts w:hint="eastAsia" w:ascii="微软雅黑" w:hAnsi="微软雅黑" w:eastAsia="微软雅黑" w:cs="微软雅黑"/>
          <w:i w:val="0"/>
          <w:iCs w:val="0"/>
          <w:caps w:val="0"/>
          <w:color w:val="3D3D3D"/>
          <w:spacing w:val="0"/>
          <w:sz w:val="32"/>
          <w:szCs w:val="32"/>
        </w:rPr>
      </w:pPr>
      <w:r>
        <w:rPr>
          <w:rFonts w:hint="eastAsia" w:ascii="黑体" w:hAnsi="黑体" w:eastAsia="黑体" w:cs="黑体"/>
          <w:color w:val="000000"/>
          <w:kern w:val="0"/>
          <w:sz w:val="32"/>
          <w:szCs w:val="32"/>
          <w:lang w:val="en-US" w:eastAsia="zh-CN" w:bidi="ar"/>
        </w:rPr>
        <w:t>三、收到和处理政府信息公开申请情况</w:t>
      </w:r>
    </w:p>
    <w:tbl>
      <w:tblPr>
        <w:tblStyle w:val="5"/>
        <w:tblW w:w="90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0"/>
        <w:gridCol w:w="945"/>
        <w:gridCol w:w="2003"/>
        <w:gridCol w:w="796"/>
        <w:gridCol w:w="741"/>
        <w:gridCol w:w="741"/>
        <w:gridCol w:w="796"/>
        <w:gridCol w:w="948"/>
        <w:gridCol w:w="699"/>
        <w:gridCol w:w="6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jc w:val="center"/>
        </w:trPr>
        <w:tc>
          <w:tcPr>
            <w:tcW w:w="3480"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（本列数据的勾稽关系为：第一项加第二项之和，等于第三项加第四项之和）</w:t>
            </w:r>
          </w:p>
        </w:tc>
        <w:tc>
          <w:tcPr>
            <w:tcW w:w="5595"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自然人</w:t>
            </w:r>
          </w:p>
        </w:tc>
        <w:tc>
          <w:tcPr>
            <w:tcW w:w="406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法人或其他组织</w:t>
            </w:r>
          </w:p>
        </w:tc>
        <w:tc>
          <w:tcPr>
            <w:tcW w:w="705"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48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商业企业</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科研机构</w:t>
            </w:r>
          </w:p>
        </w:tc>
        <w:tc>
          <w:tcPr>
            <w:tcW w:w="82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社会公益组织</w:t>
            </w:r>
          </w:p>
        </w:tc>
        <w:tc>
          <w:tcPr>
            <w:tcW w:w="99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法律服务机构</w:t>
            </w:r>
          </w:p>
        </w:tc>
        <w:tc>
          <w:tcPr>
            <w:tcW w:w="7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w:t>
            </w:r>
          </w:p>
        </w:tc>
        <w:tc>
          <w:tcPr>
            <w:tcW w:w="705"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一、本年新收政府信息公开申请数量</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二、上年结转政府信息公开申请数量</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三、本年度办理结果</w:t>
            </w: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（一）予以公开</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（二）部分公开（区分处理的，只计这一情形，不计其他情形）</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（三）不予公开</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1.属于国家秘密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2.其他法律行政法规禁止公开</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3.危及“三安全一稳定”</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4.保护第三方合法权益</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5.属于三类内部事务信息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6.属于四类过程性信息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7.属于行政执法案卷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8.属于行政查询事项</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（四）无法提供</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1.本机关不掌握相关政府信息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2.没有现成信息需要另行制作</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3.补正后申请内容仍不明确</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（五）不予处理</w:t>
            </w: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1.信访举报投诉类申请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2.重复申请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3.要求提供公开出版物</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4.无正当理由大量反复申请</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5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1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5.要求行政机关确认或重新出具已获取信息</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（六）其他处理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495"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98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（七）总计</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3480"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四、结转下年度继续办理</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82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9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2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70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四、政府信息公开行政复议、行政诉讼情况</w:t>
      </w:r>
    </w:p>
    <w:tbl>
      <w:tblPr>
        <w:tblStyle w:val="5"/>
        <w:tblW w:w="9075"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rPr>
                <w:rFonts w:hint="default" w:eastAsiaTheme="minorEastAsia"/>
                <w:lang w:val="en-US" w:eastAsia="zh-CN"/>
              </w:rPr>
            </w:pPr>
            <w:r>
              <w:rPr>
                <w:rFonts w:hint="eastAsia"/>
                <w:lang w:val="en-US" w:eastAsia="zh-CN"/>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color w:val="333333"/>
                <w:sz w:val="24"/>
                <w:szCs w:val="24"/>
              </w:rPr>
            </w:pPr>
            <w:r>
              <w:rPr>
                <w:color w:val="333333"/>
                <w:sz w:val="24"/>
                <w:szCs w:val="24"/>
              </w:rPr>
              <w:t>0</w:t>
            </w:r>
          </w:p>
        </w:tc>
      </w:tr>
    </w:tbl>
    <w:p>
      <w:pPr>
        <w:numPr>
          <w:ilvl w:val="0"/>
          <w:numId w:val="2"/>
        </w:numPr>
        <w:spacing w:before="199" w:line="227" w:lineRule="auto"/>
        <w:ind w:left="692"/>
        <w:rPr>
          <w:rFonts w:hint="eastAsia" w:ascii="黑体" w:hAnsi="黑体" w:eastAsia="黑体" w:cs="黑体"/>
          <w:spacing w:val="2"/>
          <w:sz w:val="31"/>
          <w:szCs w:val="31"/>
          <w:lang w:eastAsia="zh-CN"/>
        </w:rPr>
      </w:pPr>
      <w:r>
        <w:rPr>
          <w:rFonts w:ascii="黑体" w:hAnsi="黑体" w:eastAsia="黑体" w:cs="黑体"/>
          <w:spacing w:val="2"/>
          <w:sz w:val="31"/>
          <w:szCs w:val="31"/>
        </w:rPr>
        <w:t>存在的主要问题及改进情况</w:t>
      </w:r>
    </w:p>
    <w:p>
      <w:pPr>
        <w:keepNext w:val="0"/>
        <w:keepLines w:val="0"/>
        <w:pageBreakBefore w:val="0"/>
        <w:widowControl w:val="0"/>
        <w:numPr>
          <w:numId w:val="0"/>
        </w:numPr>
        <w:kinsoku/>
        <w:wordWrap/>
        <w:overflowPunct/>
        <w:topLinePunct w:val="0"/>
        <w:autoSpaceDE/>
        <w:autoSpaceDN/>
        <w:bidi w:val="0"/>
        <w:adjustRightInd w:val="0"/>
        <w:snapToGrid/>
        <w:spacing w:line="228" w:lineRule="auto"/>
        <w:ind w:firstLine="624" w:firstLineChars="200"/>
        <w:textAlignment w:val="auto"/>
        <w:rPr>
          <w:rFonts w:hint="default" w:ascii="黑体" w:hAnsi="黑体" w:eastAsia="黑体" w:cs="黑体"/>
          <w:spacing w:val="2"/>
          <w:sz w:val="31"/>
          <w:szCs w:val="31"/>
          <w:lang w:val="en-US" w:eastAsia="zh-CN"/>
        </w:rPr>
      </w:pPr>
      <w:r>
        <w:rPr>
          <w:rFonts w:hint="eastAsia" w:ascii="仿宋" w:hAnsi="仿宋" w:eastAsia="仿宋" w:cs="仿宋"/>
          <w:spacing w:val="1"/>
          <w:sz w:val="31"/>
          <w:szCs w:val="31"/>
          <w:lang w:val="en-US" w:eastAsia="zh-CN"/>
        </w:rPr>
        <w:t>2022年我局严格按照上级政务公开部门领导，积极贯彻落实</w:t>
      </w:r>
      <w:r>
        <w:rPr>
          <w:rFonts w:hint="eastAsia" w:ascii="仿宋" w:hAnsi="仿宋" w:eastAsia="仿宋" w:cs="仿宋"/>
          <w:i w:val="0"/>
          <w:iCs w:val="0"/>
          <w:caps w:val="0"/>
          <w:color w:val="3D3D3D"/>
          <w:spacing w:val="0"/>
          <w:sz w:val="32"/>
          <w:szCs w:val="32"/>
          <w:shd w:val="clear" w:fill="FFFFFF"/>
        </w:rPr>
        <w:t>《中华人民共和国政府信息公开条例》</w:t>
      </w:r>
      <w:r>
        <w:rPr>
          <w:rFonts w:hint="eastAsia" w:ascii="仿宋" w:hAnsi="仿宋" w:eastAsia="仿宋" w:cs="仿宋"/>
          <w:i w:val="0"/>
          <w:iCs w:val="0"/>
          <w:caps w:val="0"/>
          <w:color w:val="3D3D3D"/>
          <w:spacing w:val="0"/>
          <w:sz w:val="32"/>
          <w:szCs w:val="32"/>
          <w:shd w:val="clear" w:fill="FFFFFF"/>
          <w:lang w:eastAsia="zh-CN"/>
        </w:rPr>
        <w:t>，</w:t>
      </w:r>
      <w:r>
        <w:rPr>
          <w:rFonts w:hint="eastAsia" w:ascii="仿宋" w:hAnsi="仿宋" w:eastAsia="仿宋" w:cs="仿宋"/>
          <w:i w:val="0"/>
          <w:iCs w:val="0"/>
          <w:caps w:val="0"/>
          <w:color w:val="3D3D3D"/>
          <w:spacing w:val="0"/>
          <w:sz w:val="32"/>
          <w:szCs w:val="32"/>
          <w:shd w:val="clear" w:fill="FFFFFF"/>
          <w:lang w:val="en-US" w:eastAsia="zh-CN"/>
        </w:rPr>
        <w:t>认真开展政务公开工作，在政务公开工</w:t>
      </w:r>
      <w:bookmarkStart w:id="0" w:name="_GoBack"/>
      <w:bookmarkEnd w:id="0"/>
      <w:r>
        <w:rPr>
          <w:rFonts w:hint="eastAsia" w:ascii="仿宋" w:hAnsi="仿宋" w:eastAsia="仿宋" w:cs="仿宋"/>
          <w:i w:val="0"/>
          <w:iCs w:val="0"/>
          <w:caps w:val="0"/>
          <w:color w:val="3D3D3D"/>
          <w:spacing w:val="0"/>
          <w:sz w:val="32"/>
          <w:szCs w:val="32"/>
          <w:shd w:val="clear" w:fill="FFFFFF"/>
          <w:lang w:val="en-US" w:eastAsia="zh-CN"/>
        </w:rPr>
        <w:t xml:space="preserve">作方面取得了一定成绩，但也有所不足。一是政务公开主动意识不强。二是政务公开栏目建设方面还不够完善，政务公开内容更新维护不够及时，反映民生实际问题不强。我局面对问题，认知分析问题原因，积极开展问题整改。提高主动公开意识，认识政务公开的重要性和必须性；维护政务公开栏目建设，分门别类挂载各类民政领域信息；及时更新维护政务公开内容，及时挂载最新民政领域政策措施，按时挂载各类民政补助资金发放情况；听民声，观民情，认真梳理群众之所需，及时在政府信息门户更新维护，切实提高政务公开的实效性。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val="en-US"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i w:val="0"/>
          <w:iCs w:val="0"/>
          <w:caps w:val="0"/>
          <w:color w:val="3D3D3D"/>
          <w:spacing w:val="0"/>
          <w:sz w:val="32"/>
          <w:szCs w:val="32"/>
          <w:shd w:val="clear" w:fill="FFFFFF"/>
          <w:lang w:eastAsia="zh-CN"/>
        </w:rPr>
        <w:t xml:space="preserve"> </w:t>
      </w:r>
      <w:r>
        <w:rPr>
          <w:rFonts w:hint="default" w:ascii="仿宋" w:hAnsi="仿宋" w:eastAsia="仿宋" w:cs="仿宋"/>
          <w:i w:val="0"/>
          <w:iCs w:val="0"/>
          <w:caps w:val="0"/>
          <w:color w:val="3D3D3D"/>
          <w:spacing w:val="0"/>
          <w:sz w:val="32"/>
          <w:szCs w:val="32"/>
          <w:shd w:val="clear" w:fill="FFFFFF"/>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eastAsia" w:ascii="仿宋" w:hAnsi="仿宋" w:eastAsia="仿宋" w:cs="仿宋"/>
          <w:spacing w:val="1"/>
          <w:sz w:val="31"/>
          <w:szCs w:val="31"/>
          <w:lang w:val="en-US" w:eastAsia="zh-CN"/>
        </w:rPr>
        <w:t xml:space="preserve"> </w:t>
      </w:r>
      <w:r>
        <w:rPr>
          <w:rFonts w:hint="default" w:ascii="仿宋" w:hAnsi="仿宋" w:eastAsia="仿宋" w:cs="仿宋"/>
          <w:spacing w:val="1"/>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r>
        <w:rPr>
          <w:rFonts w:hint="eastAsia" w:ascii="黑体" w:hAnsi="黑体" w:eastAsia="黑体" w:cs="黑体"/>
          <w:spacing w:val="2"/>
          <w:sz w:val="31"/>
          <w:szCs w:val="31"/>
          <w:lang w:val="en-US" w:eastAsia="zh-CN"/>
        </w:rPr>
        <w:t xml:space="preserve">  </w:t>
      </w:r>
      <w:r>
        <w:rPr>
          <w:rFonts w:hint="default" w:ascii="黑体" w:hAnsi="黑体" w:eastAsia="黑体" w:cs="黑体"/>
          <w:spacing w:val="2"/>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firstLine="628" w:firstLineChars="200"/>
        <w:textAlignment w:val="auto"/>
        <w:rPr>
          <w:rFonts w:ascii="黑体" w:hAnsi="黑体" w:eastAsia="黑体" w:cs="黑体"/>
          <w:sz w:val="31"/>
          <w:szCs w:val="31"/>
        </w:rPr>
      </w:pPr>
      <w:r>
        <w:rPr>
          <w:rFonts w:ascii="黑体" w:hAnsi="黑体" w:eastAsia="黑体" w:cs="黑体"/>
          <w:spacing w:val="2"/>
          <w:sz w:val="31"/>
          <w:szCs w:val="31"/>
        </w:rPr>
        <w:t>六、其他需要报</w:t>
      </w:r>
      <w:r>
        <w:rPr>
          <w:rFonts w:ascii="黑体" w:hAnsi="黑体" w:eastAsia="黑体" w:cs="黑体"/>
          <w:spacing w:val="1"/>
          <w:sz w:val="31"/>
          <w:szCs w:val="31"/>
        </w:rPr>
        <w:t>告的事项</w:t>
      </w:r>
    </w:p>
    <w:p>
      <w:pPr>
        <w:keepNext w:val="0"/>
        <w:keepLines w:val="0"/>
        <w:pageBreakBefore w:val="0"/>
        <w:widowControl w:val="0"/>
        <w:kinsoku/>
        <w:wordWrap/>
        <w:overflowPunct/>
        <w:topLinePunct w:val="0"/>
        <w:autoSpaceDE/>
        <w:autoSpaceDN/>
        <w:bidi w:val="0"/>
        <w:adjustRightInd/>
        <w:snapToGrid/>
        <w:spacing w:line="600" w:lineRule="exact"/>
        <w:ind w:left="0" w:right="0" w:firstLine="624" w:firstLineChars="200"/>
        <w:textAlignment w:val="auto"/>
        <w:rPr>
          <w:rFonts w:ascii="仿宋" w:hAnsi="仿宋" w:eastAsia="仿宋" w:cs="仿宋"/>
          <w:spacing w:val="1"/>
          <w:sz w:val="31"/>
          <w:szCs w:val="31"/>
        </w:rPr>
      </w:pPr>
      <w:r>
        <w:rPr>
          <w:rFonts w:ascii="仿宋" w:hAnsi="仿宋" w:eastAsia="仿宋" w:cs="仿宋"/>
          <w:spacing w:val="1"/>
          <w:sz w:val="31"/>
          <w:szCs w:val="31"/>
        </w:rPr>
        <w:t>主要报告本行政机关认为需要报告的其他事项，以</w:t>
      </w:r>
      <w:r>
        <w:rPr>
          <w:rFonts w:ascii="仿宋" w:hAnsi="仿宋" w:eastAsia="仿宋" w:cs="仿宋"/>
          <w:sz w:val="31"/>
          <w:szCs w:val="31"/>
        </w:rPr>
        <w:t xml:space="preserve">及其他有 </w:t>
      </w:r>
      <w:r>
        <w:rPr>
          <w:rFonts w:ascii="仿宋" w:hAnsi="仿宋" w:eastAsia="仿宋" w:cs="仿宋"/>
          <w:spacing w:val="13"/>
          <w:sz w:val="31"/>
          <w:szCs w:val="31"/>
        </w:rPr>
        <w:t>关文件专门要求通过政府信息公开工作年度报告予以报告的</w:t>
      </w:r>
      <w:r>
        <w:rPr>
          <w:rFonts w:ascii="仿宋" w:hAnsi="仿宋" w:eastAsia="仿宋" w:cs="仿宋"/>
          <w:spacing w:val="8"/>
          <w:sz w:val="31"/>
          <w:szCs w:val="31"/>
        </w:rPr>
        <w:t>事</w:t>
      </w:r>
      <w:r>
        <w:rPr>
          <w:rFonts w:ascii="仿宋" w:hAnsi="仿宋" w:eastAsia="仿宋" w:cs="仿宋"/>
          <w:spacing w:val="1"/>
          <w:sz w:val="31"/>
          <w:szCs w:val="31"/>
        </w:rPr>
        <w:t>项，包括但不限于：</w:t>
      </w:r>
    </w:p>
    <w:p>
      <w:pPr>
        <w:keepNext w:val="0"/>
        <w:keepLines w:val="0"/>
        <w:pageBreakBefore w:val="0"/>
        <w:widowControl w:val="0"/>
        <w:kinsoku/>
        <w:wordWrap/>
        <w:overflowPunct/>
        <w:topLinePunct w:val="0"/>
        <w:autoSpaceDE/>
        <w:autoSpaceDN/>
        <w:bidi w:val="0"/>
        <w:adjustRightInd/>
        <w:snapToGrid/>
        <w:spacing w:line="600" w:lineRule="exact"/>
        <w:ind w:right="0" w:firstLine="688" w:firstLineChars="200"/>
        <w:textAlignment w:val="auto"/>
        <w:rPr>
          <w:rFonts w:hint="eastAsia" w:ascii="仿宋" w:hAnsi="仿宋" w:eastAsia="仿宋" w:cs="仿宋"/>
          <w:sz w:val="32"/>
          <w:szCs w:val="32"/>
          <w:lang w:val="en-US" w:eastAsia="zh-CN"/>
        </w:rPr>
      </w:pPr>
      <w:r>
        <w:rPr>
          <w:rFonts w:hint="eastAsia" w:ascii="仿宋" w:hAnsi="仿宋" w:eastAsia="仿宋" w:cs="仿宋"/>
          <w:spacing w:val="12"/>
          <w:sz w:val="32"/>
          <w:szCs w:val="32"/>
          <w:lang w:eastAsia="zh-CN"/>
        </w:rPr>
        <w:t>（</w:t>
      </w:r>
      <w:r>
        <w:rPr>
          <w:rFonts w:ascii="仿宋" w:hAnsi="仿宋" w:eastAsia="仿宋" w:cs="仿宋"/>
          <w:spacing w:val="12"/>
          <w:sz w:val="32"/>
          <w:szCs w:val="32"/>
        </w:rPr>
        <w:t>一</w:t>
      </w:r>
      <w:r>
        <w:rPr>
          <w:rFonts w:hint="eastAsia" w:ascii="仿宋" w:hAnsi="仿宋" w:eastAsia="仿宋" w:cs="仿宋"/>
          <w:spacing w:val="12"/>
          <w:sz w:val="32"/>
          <w:szCs w:val="32"/>
          <w:lang w:eastAsia="zh-CN"/>
        </w:rPr>
        <w:t>）</w:t>
      </w:r>
      <w:r>
        <w:rPr>
          <w:rFonts w:ascii="仿宋" w:hAnsi="仿宋" w:eastAsia="仿宋" w:cs="仿宋"/>
          <w:spacing w:val="7"/>
          <w:sz w:val="32"/>
          <w:szCs w:val="32"/>
        </w:rPr>
        <w:t xml:space="preserve"> </w:t>
      </w:r>
      <w:r>
        <w:rPr>
          <w:rFonts w:hint="eastAsia" w:ascii="仿宋" w:hAnsi="仿宋" w:eastAsia="仿宋" w:cs="仿宋"/>
          <w:spacing w:val="7"/>
          <w:sz w:val="32"/>
          <w:szCs w:val="32"/>
          <w:lang w:val="en-US" w:eastAsia="zh-CN"/>
        </w:rPr>
        <w:t>2022年微山县民政局无</w:t>
      </w:r>
      <w:r>
        <w:rPr>
          <w:rFonts w:ascii="仿宋" w:hAnsi="仿宋" w:eastAsia="仿宋" w:cs="仿宋"/>
          <w:spacing w:val="6"/>
          <w:sz w:val="32"/>
          <w:szCs w:val="32"/>
        </w:rPr>
        <w:t>依据《政府信息公开信息处理费管理办法》收取信息</w:t>
      </w:r>
      <w:r>
        <w:rPr>
          <w:rFonts w:ascii="仿宋" w:hAnsi="仿宋" w:eastAsia="仿宋" w:cs="仿宋"/>
          <w:spacing w:val="7"/>
          <w:sz w:val="32"/>
          <w:szCs w:val="32"/>
        </w:rPr>
        <w:t>处</w:t>
      </w:r>
      <w:r>
        <w:rPr>
          <w:rFonts w:ascii="仿宋" w:hAnsi="仿宋" w:eastAsia="仿宋" w:cs="仿宋"/>
          <w:spacing w:val="4"/>
          <w:sz w:val="32"/>
          <w:szCs w:val="32"/>
        </w:rPr>
        <w:t>理费的情况</w:t>
      </w:r>
      <w:r>
        <w:rPr>
          <w:rFonts w:hint="eastAsia" w:ascii="仿宋" w:hAnsi="仿宋" w:eastAsia="仿宋" w:cs="仿宋"/>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92" w:firstLineChars="200"/>
        <w:textAlignment w:val="auto"/>
        <w:rPr>
          <w:rFonts w:ascii="仿宋" w:hAnsi="仿宋" w:eastAsia="仿宋" w:cs="仿宋"/>
          <w:spacing w:val="8"/>
          <w:sz w:val="32"/>
          <w:szCs w:val="32"/>
        </w:rPr>
      </w:pPr>
      <w:r>
        <w:rPr>
          <w:rFonts w:hint="eastAsia" w:ascii="仿宋" w:hAnsi="仿宋" w:eastAsia="仿宋" w:cs="仿宋"/>
          <w:spacing w:val="13"/>
          <w:sz w:val="32"/>
          <w:szCs w:val="32"/>
          <w:lang w:eastAsia="zh-CN"/>
        </w:rPr>
        <w:t>（</w:t>
      </w:r>
      <w:r>
        <w:rPr>
          <w:rFonts w:ascii="仿宋" w:hAnsi="仿宋" w:eastAsia="仿宋" w:cs="仿宋"/>
          <w:spacing w:val="8"/>
          <w:sz w:val="32"/>
          <w:szCs w:val="32"/>
        </w:rPr>
        <w:t>二</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lang w:val="en-US" w:eastAsia="zh-CN"/>
        </w:rPr>
        <w:t xml:space="preserve"> </w:t>
      </w:r>
      <w:r>
        <w:rPr>
          <w:rFonts w:ascii="仿宋" w:hAnsi="仿宋" w:eastAsia="仿宋" w:cs="仿宋"/>
          <w:spacing w:val="8"/>
          <w:sz w:val="32"/>
          <w:szCs w:val="32"/>
        </w:rPr>
        <w:t>本行政机关落实上级年度政务公开工作要点情况；</w:t>
      </w:r>
    </w:p>
    <w:p>
      <w:pPr>
        <w:keepNext w:val="0"/>
        <w:keepLines w:val="0"/>
        <w:pageBreakBefore w:val="0"/>
        <w:widowControl w:val="0"/>
        <w:kinsoku/>
        <w:wordWrap/>
        <w:overflowPunct/>
        <w:topLinePunct w:val="0"/>
        <w:autoSpaceDE/>
        <w:autoSpaceDN/>
        <w:bidi w:val="0"/>
        <w:adjustRightInd/>
        <w:snapToGrid/>
        <w:spacing w:line="600" w:lineRule="exact"/>
        <w:ind w:right="0" w:firstLine="672"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一是认真梳理政策性文件内容，按照规范流程对政策性文件内容进行多种方位、多种形式的解读并及时主动地公开解读材料。</w:t>
      </w:r>
    </w:p>
    <w:p>
      <w:pPr>
        <w:keepNext w:val="0"/>
        <w:keepLines w:val="0"/>
        <w:pageBreakBefore w:val="0"/>
        <w:widowControl w:val="0"/>
        <w:kinsoku/>
        <w:wordWrap/>
        <w:overflowPunct/>
        <w:topLinePunct w:val="0"/>
        <w:autoSpaceDE/>
        <w:autoSpaceDN/>
        <w:bidi w:val="0"/>
        <w:adjustRightInd/>
        <w:snapToGrid/>
        <w:spacing w:line="600" w:lineRule="exact"/>
        <w:ind w:right="0" w:firstLine="672" w:firstLineChars="200"/>
        <w:textAlignment w:val="auto"/>
        <w:rPr>
          <w:rFonts w:hint="default"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二是召开政务公开信息专题工作会议，总结年度政务公开工作经验，指明下一步政务公开工作重点任务及方向。</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right="0" w:firstLine="672" w:firstLineChars="200"/>
        <w:textAlignment w:val="auto"/>
        <w:rPr>
          <w:rFonts w:hint="eastAsia" w:ascii="仿宋" w:hAnsi="仿宋" w:eastAsia="仿宋" w:cs="仿宋"/>
          <w:spacing w:val="8"/>
          <w:sz w:val="32"/>
          <w:szCs w:val="32"/>
          <w:lang w:val="en-US" w:eastAsia="zh-CN"/>
        </w:rPr>
      </w:pPr>
      <w:r>
        <w:rPr>
          <w:rFonts w:hint="eastAsia" w:ascii="仿宋" w:hAnsi="仿宋" w:eastAsia="仿宋" w:cs="仿宋"/>
          <w:spacing w:val="8"/>
          <w:sz w:val="32"/>
          <w:szCs w:val="32"/>
          <w:lang w:val="en-US" w:eastAsia="zh-CN"/>
        </w:rPr>
        <w:t>人大代表建议和政协提案办理结果情况。2022年，县人大代表、政协委员对我局共提出建议0 件，提案5件，办理结果均按时公开。</w:t>
      </w:r>
    </w:p>
    <w:p>
      <w:pPr>
        <w:pStyle w:val="3"/>
        <w:keepNext w:val="0"/>
        <w:keepLines w:val="0"/>
        <w:widowControl/>
        <w:numPr>
          <w:ilvl w:val="0"/>
          <w:numId w:val="3"/>
        </w:numPr>
        <w:suppressLineNumbers w:val="0"/>
        <w:ind w:left="0" w:leftChars="0" w:firstLine="672" w:firstLineChars="20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本行政机关年度政务公开工作创新情况；</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72" w:firstLineChars="200"/>
        <w:textAlignment w:val="auto"/>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无</w:t>
      </w:r>
    </w:p>
    <w:p>
      <w:pPr>
        <w:pStyle w:val="3"/>
        <w:keepNext w:val="0"/>
        <w:keepLines w:val="0"/>
        <w:widowControl/>
        <w:suppressLineNumbers w:val="0"/>
        <w:ind w:left="0" w:firstLine="64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（五）本行政机关政府信息公开工作年度报告数据统计需要说明的事项；</w:t>
      </w:r>
    </w:p>
    <w:p>
      <w:pPr>
        <w:pStyle w:val="3"/>
        <w:keepNext w:val="0"/>
        <w:keepLines w:val="0"/>
        <w:pageBreakBefore w:val="0"/>
        <w:widowControl/>
        <w:suppressLineNumbers w:val="0"/>
        <w:kinsoku/>
        <w:wordWrap/>
        <w:overflowPunct/>
        <w:topLinePunct w:val="0"/>
        <w:autoSpaceDE/>
        <w:autoSpaceDN/>
        <w:bidi w:val="0"/>
        <w:adjustRightInd/>
        <w:snapToGrid/>
        <w:ind w:left="0" w:firstLine="672" w:firstLineChars="200"/>
        <w:textAlignment w:val="auto"/>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无</w:t>
      </w:r>
    </w:p>
    <w:p>
      <w:pPr>
        <w:pStyle w:val="3"/>
        <w:keepNext w:val="0"/>
        <w:keepLines w:val="0"/>
        <w:widowControl/>
        <w:numPr>
          <w:ilvl w:val="0"/>
          <w:numId w:val="4"/>
        </w:numPr>
        <w:suppressLineNumbers w:val="0"/>
        <w:ind w:left="0" w:firstLine="64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本行政机关认为需要报告的其他事项；</w:t>
      </w:r>
    </w:p>
    <w:p>
      <w:pPr>
        <w:pStyle w:val="3"/>
        <w:keepNext w:val="0"/>
        <w:keepLines w:val="0"/>
        <w:widowControl/>
        <w:numPr>
          <w:ilvl w:val="0"/>
          <w:numId w:val="0"/>
        </w:numPr>
        <w:suppressLineNumbers w:val="0"/>
        <w:ind w:left="640" w:leftChars="0"/>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无</w:t>
      </w:r>
    </w:p>
    <w:p>
      <w:pPr>
        <w:pStyle w:val="3"/>
        <w:keepNext w:val="0"/>
        <w:keepLines w:val="0"/>
        <w:widowControl/>
        <w:numPr>
          <w:ilvl w:val="0"/>
          <w:numId w:val="4"/>
        </w:numPr>
        <w:suppressLineNumbers w:val="0"/>
        <w:ind w:left="0" w:leftChars="0" w:firstLine="640" w:firstLineChars="0"/>
        <w:rPr>
          <w:rFonts w:hint="eastAsia"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其他有关文件专门要求通过政府信息公开工作年度报告予以报告的事项。</w:t>
      </w:r>
    </w:p>
    <w:p>
      <w:pPr>
        <w:pStyle w:val="3"/>
        <w:keepNext w:val="0"/>
        <w:keepLines w:val="0"/>
        <w:widowControl/>
        <w:numPr>
          <w:ilvl w:val="0"/>
          <w:numId w:val="0"/>
        </w:numPr>
        <w:suppressLineNumbers w:val="0"/>
        <w:ind w:left="640" w:leftChars="0"/>
        <w:rPr>
          <w:rFonts w:hint="default" w:ascii="仿宋" w:hAnsi="仿宋" w:eastAsia="仿宋" w:cs="仿宋"/>
          <w:spacing w:val="8"/>
          <w:kern w:val="2"/>
          <w:sz w:val="32"/>
          <w:szCs w:val="32"/>
          <w:lang w:val="en-US" w:eastAsia="zh-CN" w:bidi="ar-SA"/>
        </w:rPr>
      </w:pPr>
      <w:r>
        <w:rPr>
          <w:rFonts w:hint="eastAsia" w:ascii="仿宋" w:hAnsi="仿宋" w:eastAsia="仿宋" w:cs="仿宋"/>
          <w:spacing w:val="8"/>
          <w:kern w:val="2"/>
          <w:sz w:val="32"/>
          <w:szCs w:val="32"/>
          <w:lang w:val="en-US" w:eastAsia="zh-CN" w:bidi="ar-SA"/>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rPr>
          <w:rFonts w:hint="eastAsia" w:ascii="仿宋" w:hAnsi="仿宋" w:eastAsia="仿宋" w:cs="仿宋"/>
          <w:spacing w:val="8"/>
          <w:sz w:val="32"/>
          <w:szCs w:val="32"/>
          <w:lang w:val="en-US" w:eastAsia="zh-CN"/>
        </w:rPr>
      </w:pPr>
    </w:p>
    <w:p>
      <w:pPr>
        <w:keepNext w:val="0"/>
        <w:keepLines w:val="0"/>
        <w:pageBreakBefore w:val="0"/>
        <w:widowControl w:val="0"/>
        <w:kinsoku/>
        <w:wordWrap/>
        <w:overflowPunct/>
        <w:topLinePunct w:val="0"/>
        <w:autoSpaceDE/>
        <w:autoSpaceDN/>
        <w:bidi w:val="0"/>
        <w:adjustRightInd/>
        <w:snapToGrid/>
        <w:ind w:left="0" w:right="0" w:firstLine="880" w:firstLineChars="200"/>
        <w:jc w:val="both"/>
        <w:textAlignment w:val="auto"/>
        <w:rPr>
          <w:rFonts w:hint="eastAsia" w:ascii="方正小标宋简体" w:hAnsi="方正小标宋简体" w:eastAsia="方正小标宋简体" w:cs="方正小标宋简体"/>
          <w:sz w:val="44"/>
          <w:szCs w:val="44"/>
          <w:lang w:val="en-US" w:eastAsia="zh-CN"/>
        </w:rPr>
      </w:pPr>
    </w:p>
    <w:sectPr>
      <w:footerReference r:id="rId3" w:type="default"/>
      <w:pgSz w:w="11906" w:h="16838"/>
      <w:pgMar w:top="1440" w:right="1803" w:bottom="146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left="167"/>
      <w:rPr>
        <w:rFonts w:ascii="宋体" w:hAnsi="宋体" w:eastAsia="宋体" w:cs="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BAA0C"/>
    <w:multiLevelType w:val="singleLevel"/>
    <w:tmpl w:val="9F9BAA0C"/>
    <w:lvl w:ilvl="0" w:tentative="0">
      <w:start w:val="3"/>
      <w:numFmt w:val="chineseCounting"/>
      <w:suff w:val="space"/>
      <w:lvlText w:val="（%1）"/>
      <w:lvlJc w:val="left"/>
      <w:rPr>
        <w:rFonts w:hint="eastAsia"/>
      </w:rPr>
    </w:lvl>
  </w:abstractNum>
  <w:abstractNum w:abstractNumId="1">
    <w:nsid w:val="A686842D"/>
    <w:multiLevelType w:val="singleLevel"/>
    <w:tmpl w:val="A686842D"/>
    <w:lvl w:ilvl="0" w:tentative="0">
      <w:start w:val="5"/>
      <w:numFmt w:val="chineseCounting"/>
      <w:suff w:val="nothing"/>
      <w:lvlText w:val="%1、"/>
      <w:lvlJc w:val="left"/>
      <w:rPr>
        <w:rFonts w:hint="eastAsia"/>
      </w:rPr>
    </w:lvl>
  </w:abstractNum>
  <w:abstractNum w:abstractNumId="2">
    <w:nsid w:val="B31DC5D8"/>
    <w:multiLevelType w:val="singleLevel"/>
    <w:tmpl w:val="B31DC5D8"/>
    <w:lvl w:ilvl="0" w:tentative="0">
      <w:start w:val="1"/>
      <w:numFmt w:val="chineseCounting"/>
      <w:suff w:val="nothing"/>
      <w:lvlText w:val="%1、"/>
      <w:lvlJc w:val="left"/>
      <w:rPr>
        <w:rFonts w:hint="eastAsia"/>
      </w:rPr>
    </w:lvl>
  </w:abstractNum>
  <w:abstractNum w:abstractNumId="3">
    <w:nsid w:val="084C4525"/>
    <w:multiLevelType w:val="singleLevel"/>
    <w:tmpl w:val="084C4525"/>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YzJhOGViNzFlNmRjNzI4MTFlZDI1NmExODkyODcifQ=="/>
  </w:docVars>
  <w:rsids>
    <w:rsidRoot w:val="075B7227"/>
    <w:rsid w:val="01181CA6"/>
    <w:rsid w:val="02D85BF6"/>
    <w:rsid w:val="03404493"/>
    <w:rsid w:val="036E771B"/>
    <w:rsid w:val="0571042D"/>
    <w:rsid w:val="075B7227"/>
    <w:rsid w:val="08D212D4"/>
    <w:rsid w:val="09CC75E7"/>
    <w:rsid w:val="0A825391"/>
    <w:rsid w:val="0C4371EB"/>
    <w:rsid w:val="0D0C53E6"/>
    <w:rsid w:val="0D101D53"/>
    <w:rsid w:val="0D492990"/>
    <w:rsid w:val="0F547196"/>
    <w:rsid w:val="11870153"/>
    <w:rsid w:val="11DB0C82"/>
    <w:rsid w:val="125A4E46"/>
    <w:rsid w:val="1262397A"/>
    <w:rsid w:val="12D2261E"/>
    <w:rsid w:val="143F0797"/>
    <w:rsid w:val="145644BE"/>
    <w:rsid w:val="14EA4A30"/>
    <w:rsid w:val="160A26DF"/>
    <w:rsid w:val="16181094"/>
    <w:rsid w:val="17AC00A5"/>
    <w:rsid w:val="17E8421C"/>
    <w:rsid w:val="197E766C"/>
    <w:rsid w:val="1AB958C8"/>
    <w:rsid w:val="1C220989"/>
    <w:rsid w:val="1E0641FF"/>
    <w:rsid w:val="1EF14D5D"/>
    <w:rsid w:val="1F606B81"/>
    <w:rsid w:val="204B67E6"/>
    <w:rsid w:val="220B6B75"/>
    <w:rsid w:val="25D21167"/>
    <w:rsid w:val="26996BBA"/>
    <w:rsid w:val="28700AC7"/>
    <w:rsid w:val="2EC27BA3"/>
    <w:rsid w:val="2F6F7D2B"/>
    <w:rsid w:val="30192F8A"/>
    <w:rsid w:val="33CC0745"/>
    <w:rsid w:val="36275B9D"/>
    <w:rsid w:val="37FA42D0"/>
    <w:rsid w:val="37FC11E6"/>
    <w:rsid w:val="383D42C9"/>
    <w:rsid w:val="3A341BD4"/>
    <w:rsid w:val="3AF86E26"/>
    <w:rsid w:val="3B012A90"/>
    <w:rsid w:val="40842F0A"/>
    <w:rsid w:val="41113FFA"/>
    <w:rsid w:val="481B23A6"/>
    <w:rsid w:val="49117D98"/>
    <w:rsid w:val="4A991E77"/>
    <w:rsid w:val="4C9A5A3C"/>
    <w:rsid w:val="4E1E51A2"/>
    <w:rsid w:val="555250C2"/>
    <w:rsid w:val="5892358C"/>
    <w:rsid w:val="5AC702D9"/>
    <w:rsid w:val="5E6E1783"/>
    <w:rsid w:val="605E5CF5"/>
    <w:rsid w:val="652C579B"/>
    <w:rsid w:val="6AB4471D"/>
    <w:rsid w:val="6AE85CC0"/>
    <w:rsid w:val="6BC44CC4"/>
    <w:rsid w:val="6E333030"/>
    <w:rsid w:val="6EEA3674"/>
    <w:rsid w:val="74B503E1"/>
    <w:rsid w:val="75A97730"/>
    <w:rsid w:val="7A1A229B"/>
    <w:rsid w:val="7AF1431C"/>
    <w:rsid w:val="7E7C0C17"/>
    <w:rsid w:val="7FAA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主动公开情况</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政府门户网站</c:v>
                </c:pt>
                <c:pt idx="1">
                  <c:v>新媒体</c:v>
                </c:pt>
              </c:strCache>
            </c:strRef>
          </c:cat>
          <c:val>
            <c:numRef>
              <c:f>Sheet1!$B$2:$B$3</c:f>
              <c:numCache>
                <c:formatCode>General</c:formatCode>
                <c:ptCount val="2"/>
                <c:pt idx="0">
                  <c:v>96</c:v>
                </c:pt>
                <c:pt idx="1">
                  <c:v>114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2542</Words>
  <Characters>2633</Characters>
  <Lines>0</Lines>
  <Paragraphs>0</Paragraphs>
  <TotalTime>15</TotalTime>
  <ScaleCrop>false</ScaleCrop>
  <LinksUpToDate>false</LinksUpToDate>
  <CharactersWithSpaces>3631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2023-01-19T03:13:00Z</dcterms:created>
  <dc:creator>　　　</dc:creator>
  <cp:lastModifiedBy>　　　</cp:lastModifiedBy>
  <dcterms:modified xsi:type="dcterms:W3CDTF">2023-02-13T03:17:16Z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3EC1D9111F6E4E53B71566DD76628268</vt:lpwstr>
  </property>
</Properties>
</file>