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Style w:val="5"/>
          <w:rFonts w:hint="eastAsia" w:ascii="方正小标宋简体" w:hAnsi="方正小标宋简体" w:eastAsia="方正小标宋简体" w:cs="方正小标宋简体"/>
          <w:color w:val="333333"/>
          <w:spacing w:val="0"/>
          <w:kern w:val="0"/>
          <w:sz w:val="44"/>
          <w:szCs w:val="44"/>
          <w:vertAlign w:val="baseline"/>
          <w:lang w:val="en-US" w:eastAsia="zh-CN" w:bidi="ar"/>
        </w:rPr>
      </w:pPr>
      <w:r>
        <w:rPr>
          <w:rStyle w:val="5"/>
          <w:rFonts w:hint="eastAsia" w:ascii="方正小标宋简体" w:hAnsi="方正小标宋简体" w:eastAsia="方正小标宋简体" w:cs="方正小标宋简体"/>
          <w:color w:val="333333"/>
          <w:spacing w:val="0"/>
          <w:kern w:val="0"/>
          <w:sz w:val="44"/>
          <w:szCs w:val="44"/>
          <w:vertAlign w:val="baseline"/>
          <w:lang w:val="en-US" w:eastAsia="zh-CN" w:bidi="ar"/>
        </w:rPr>
        <w:t>微山经济开发区 2022 年政府信息公开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Style w:val="5"/>
          <w:rFonts w:hint="eastAsia" w:ascii="方正小标宋简体" w:hAnsi="方正小标宋简体" w:eastAsia="方正小标宋简体" w:cs="方正小标宋简体"/>
          <w:color w:val="333333"/>
          <w:spacing w:val="0"/>
          <w:kern w:val="0"/>
          <w:sz w:val="44"/>
          <w:szCs w:val="44"/>
          <w:vertAlign w:val="baseline"/>
          <w:lang w:val="en-US" w:eastAsia="zh-CN" w:bidi="ar"/>
        </w:rPr>
      </w:pPr>
      <w:r>
        <w:rPr>
          <w:rStyle w:val="5"/>
          <w:rFonts w:hint="eastAsia" w:ascii="方正小标宋简体" w:hAnsi="方正小标宋简体" w:eastAsia="方正小标宋简体" w:cs="方正小标宋简体"/>
          <w:color w:val="333333"/>
          <w:spacing w:val="0"/>
          <w:kern w:val="0"/>
          <w:sz w:val="44"/>
          <w:szCs w:val="44"/>
          <w:vertAlign w:val="baseline"/>
          <w:lang w:val="en-US" w:eastAsia="zh-CN" w:bidi="ar"/>
        </w:rPr>
        <w:t>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textAlignment w:val="baseline"/>
        <w:rPr>
          <w:color w:val="333333"/>
          <w:sz w:val="21"/>
          <w:szCs w:val="21"/>
        </w:rPr>
      </w:pPr>
      <w:r>
        <w:rPr>
          <w:rStyle w:val="5"/>
          <w:rFonts w:ascii="方正仿宋简体" w:hAnsi="方正仿宋简体" w:eastAsia="方正仿宋简体" w:cs="方正仿宋简体"/>
          <w:color w:val="333333"/>
          <w:spacing w:val="0"/>
          <w:sz w:val="31"/>
          <w:szCs w:val="31"/>
          <w:vertAlign w:val="baseline"/>
        </w:rPr>
        <w:t>本报告由</w:t>
      </w:r>
      <w:r>
        <w:rPr>
          <w:rStyle w:val="5"/>
          <w:rFonts w:hint="eastAsia" w:ascii="方正仿宋简体" w:hAnsi="方正仿宋简体" w:eastAsia="方正仿宋简体" w:cs="方正仿宋简体"/>
          <w:color w:val="333333"/>
          <w:spacing w:val="0"/>
          <w:sz w:val="31"/>
          <w:szCs w:val="31"/>
          <w:vertAlign w:val="baseline"/>
        </w:rPr>
        <w:t>微山</w:t>
      </w:r>
      <w:r>
        <w:rPr>
          <w:rStyle w:val="5"/>
          <w:rFonts w:hint="eastAsia" w:ascii="方正仿宋简体" w:hAnsi="方正仿宋简体" w:eastAsia="方正仿宋简体" w:cs="方正仿宋简体"/>
          <w:color w:val="333333"/>
          <w:spacing w:val="0"/>
          <w:sz w:val="31"/>
          <w:szCs w:val="31"/>
          <w:vertAlign w:val="baseline"/>
          <w:lang w:eastAsia="zh-CN"/>
        </w:rPr>
        <w:t>经济开发区</w:t>
      </w:r>
      <w:r>
        <w:rPr>
          <w:rStyle w:val="5"/>
          <w:rFonts w:hint="eastAsia" w:ascii="方正仿宋简体" w:hAnsi="方正仿宋简体" w:eastAsia="方正仿宋简体" w:cs="方正仿宋简体"/>
          <w:color w:val="333333"/>
          <w:spacing w:val="0"/>
          <w:sz w:val="31"/>
          <w:szCs w:val="31"/>
          <w:vertAlign w:val="baseline"/>
        </w:rPr>
        <w:t>按照《中华人民共和国政府信息公开条例》（以下简称《条例》）和《中华人民共和国政府信息公开工作年度报告格式》（国办公开办函〔</w:t>
      </w:r>
      <w:r>
        <w:rPr>
          <w:rStyle w:val="5"/>
          <w:rFonts w:hint="default" w:ascii="Times New Roman" w:hAnsi="Times New Roman" w:cs="Times New Roman"/>
          <w:color w:val="333333"/>
          <w:spacing w:val="0"/>
          <w:sz w:val="31"/>
          <w:szCs w:val="31"/>
          <w:vertAlign w:val="baseline"/>
        </w:rPr>
        <w:t>2021</w:t>
      </w:r>
      <w:r>
        <w:rPr>
          <w:rStyle w:val="5"/>
          <w:rFonts w:hint="eastAsia" w:ascii="方正仿宋简体" w:hAnsi="方正仿宋简体" w:eastAsia="方正仿宋简体" w:cs="方正仿宋简体"/>
          <w:color w:val="333333"/>
          <w:spacing w:val="0"/>
          <w:sz w:val="31"/>
          <w:szCs w:val="31"/>
          <w:vertAlign w:val="baseline"/>
        </w:rPr>
        <w:t>〕</w:t>
      </w:r>
      <w:r>
        <w:rPr>
          <w:rStyle w:val="5"/>
          <w:rFonts w:hint="default" w:ascii="Times New Roman" w:hAnsi="Times New Roman" w:cs="Times New Roman"/>
          <w:color w:val="333333"/>
          <w:spacing w:val="0"/>
          <w:sz w:val="31"/>
          <w:szCs w:val="31"/>
          <w:vertAlign w:val="baseline"/>
        </w:rPr>
        <w:t>30</w:t>
      </w:r>
      <w:r>
        <w:rPr>
          <w:rStyle w:val="5"/>
          <w:rFonts w:hint="eastAsia" w:ascii="方正仿宋简体" w:hAnsi="方正仿宋简体" w:eastAsia="方正仿宋简体" w:cs="方正仿宋简体"/>
          <w:color w:val="333333"/>
          <w:spacing w:val="0"/>
          <w:sz w:val="31"/>
          <w:szCs w:val="31"/>
          <w:vertAlign w:val="baseline"/>
        </w:rPr>
        <w:t>号）要求编制。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textAlignment w:val="baseline"/>
        <w:rPr>
          <w:color w:val="333333"/>
          <w:sz w:val="21"/>
          <w:szCs w:val="21"/>
        </w:rPr>
      </w:pPr>
      <w:r>
        <w:rPr>
          <w:rStyle w:val="5"/>
          <w:rFonts w:hint="eastAsia" w:ascii="方正仿宋简体" w:hAnsi="方正仿宋简体" w:eastAsia="方正仿宋简体" w:cs="方正仿宋简体"/>
          <w:color w:val="333333"/>
          <w:spacing w:val="0"/>
          <w:sz w:val="31"/>
          <w:szCs w:val="31"/>
          <w:vertAlign w:val="baseline"/>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720"/>
        <w:jc w:val="both"/>
        <w:textAlignment w:val="baseline"/>
        <w:rPr>
          <w:color w:val="333333"/>
          <w:sz w:val="21"/>
          <w:szCs w:val="21"/>
        </w:rPr>
      </w:pPr>
      <w:r>
        <w:rPr>
          <w:rStyle w:val="5"/>
          <w:rFonts w:hint="eastAsia" w:ascii="方正仿宋简体" w:hAnsi="方正仿宋简体" w:eastAsia="方正仿宋简体" w:cs="方正仿宋简体"/>
          <w:color w:val="333333"/>
          <w:spacing w:val="15"/>
          <w:sz w:val="31"/>
          <w:szCs w:val="31"/>
          <w:vertAlign w:val="baseline"/>
        </w:rPr>
        <w:t>本报告所列数据的统计期限自</w:t>
      </w:r>
      <w:r>
        <w:rPr>
          <w:rStyle w:val="5"/>
          <w:rFonts w:hint="default" w:ascii="Times New Roman" w:hAnsi="Times New Roman" w:cs="Times New Roman"/>
          <w:color w:val="333333"/>
          <w:spacing w:val="15"/>
          <w:sz w:val="31"/>
          <w:szCs w:val="31"/>
          <w:vertAlign w:val="baseline"/>
        </w:rPr>
        <w:t>2022</w:t>
      </w:r>
      <w:r>
        <w:rPr>
          <w:rStyle w:val="5"/>
          <w:rFonts w:hint="eastAsia" w:ascii="方正仿宋简体" w:hAnsi="方正仿宋简体" w:eastAsia="方正仿宋简体" w:cs="方正仿宋简体"/>
          <w:color w:val="333333"/>
          <w:spacing w:val="15"/>
          <w:sz w:val="31"/>
          <w:szCs w:val="31"/>
          <w:vertAlign w:val="baseline"/>
        </w:rPr>
        <w:t>年</w:t>
      </w:r>
      <w:r>
        <w:rPr>
          <w:rStyle w:val="5"/>
          <w:rFonts w:hint="default" w:ascii="Times New Roman" w:hAnsi="Times New Roman" w:cs="Times New Roman"/>
          <w:color w:val="333333"/>
          <w:spacing w:val="15"/>
          <w:sz w:val="31"/>
          <w:szCs w:val="31"/>
          <w:vertAlign w:val="baseline"/>
        </w:rPr>
        <w:t>1</w:t>
      </w:r>
      <w:r>
        <w:rPr>
          <w:rStyle w:val="5"/>
          <w:rFonts w:hint="eastAsia" w:ascii="方正仿宋简体" w:hAnsi="方正仿宋简体" w:eastAsia="方正仿宋简体" w:cs="方正仿宋简体"/>
          <w:color w:val="333333"/>
          <w:spacing w:val="15"/>
          <w:sz w:val="31"/>
          <w:szCs w:val="31"/>
          <w:vertAlign w:val="baseline"/>
        </w:rPr>
        <w:t>月</w:t>
      </w:r>
      <w:r>
        <w:rPr>
          <w:rStyle w:val="5"/>
          <w:rFonts w:hint="default" w:ascii="Times New Roman" w:hAnsi="Times New Roman" w:cs="Times New Roman"/>
          <w:color w:val="333333"/>
          <w:spacing w:val="15"/>
          <w:sz w:val="31"/>
          <w:szCs w:val="31"/>
          <w:vertAlign w:val="baseline"/>
        </w:rPr>
        <w:t>1</w:t>
      </w:r>
      <w:r>
        <w:rPr>
          <w:rStyle w:val="5"/>
          <w:rFonts w:hint="eastAsia" w:ascii="方正仿宋简体" w:hAnsi="方正仿宋简体" w:eastAsia="方正仿宋简体" w:cs="方正仿宋简体"/>
          <w:color w:val="333333"/>
          <w:spacing w:val="15"/>
          <w:sz w:val="31"/>
          <w:szCs w:val="31"/>
          <w:vertAlign w:val="baseline"/>
        </w:rPr>
        <w:t>日起至</w:t>
      </w:r>
      <w:r>
        <w:rPr>
          <w:rStyle w:val="5"/>
          <w:rFonts w:hint="default" w:ascii="Times New Roman" w:hAnsi="Times New Roman" w:cs="Times New Roman"/>
          <w:color w:val="333333"/>
          <w:spacing w:val="15"/>
          <w:sz w:val="31"/>
          <w:szCs w:val="31"/>
          <w:vertAlign w:val="baseline"/>
        </w:rPr>
        <w:t>2022</w:t>
      </w:r>
      <w:r>
        <w:rPr>
          <w:rStyle w:val="5"/>
          <w:rFonts w:hint="eastAsia" w:ascii="方正仿宋简体" w:hAnsi="方正仿宋简体" w:eastAsia="方正仿宋简体" w:cs="方正仿宋简体"/>
          <w:color w:val="333333"/>
          <w:spacing w:val="15"/>
          <w:sz w:val="31"/>
          <w:szCs w:val="31"/>
          <w:vertAlign w:val="baseline"/>
        </w:rPr>
        <w:t>年</w:t>
      </w:r>
      <w:r>
        <w:rPr>
          <w:rStyle w:val="5"/>
          <w:rFonts w:hint="default" w:ascii="Times New Roman" w:hAnsi="Times New Roman" w:cs="Times New Roman"/>
          <w:color w:val="333333"/>
          <w:spacing w:val="15"/>
          <w:sz w:val="31"/>
          <w:szCs w:val="31"/>
          <w:vertAlign w:val="baseline"/>
        </w:rPr>
        <w:t>12</w:t>
      </w:r>
      <w:r>
        <w:rPr>
          <w:rStyle w:val="5"/>
          <w:rFonts w:hint="eastAsia" w:ascii="方正仿宋简体" w:hAnsi="方正仿宋简体" w:eastAsia="方正仿宋简体" w:cs="方正仿宋简体"/>
          <w:color w:val="333333"/>
          <w:spacing w:val="15"/>
          <w:sz w:val="31"/>
          <w:szCs w:val="31"/>
          <w:vertAlign w:val="baseline"/>
        </w:rPr>
        <w:t>月</w:t>
      </w:r>
      <w:r>
        <w:rPr>
          <w:rStyle w:val="5"/>
          <w:rFonts w:hint="default" w:ascii="Times New Roman" w:hAnsi="Times New Roman" w:cs="Times New Roman"/>
          <w:color w:val="333333"/>
          <w:spacing w:val="15"/>
          <w:sz w:val="31"/>
          <w:szCs w:val="31"/>
          <w:vertAlign w:val="baseline"/>
        </w:rPr>
        <w:t>31</w:t>
      </w:r>
      <w:r>
        <w:rPr>
          <w:rStyle w:val="5"/>
          <w:rFonts w:hint="eastAsia" w:ascii="方正仿宋简体" w:hAnsi="方正仿宋简体" w:eastAsia="方正仿宋简体" w:cs="方正仿宋简体"/>
          <w:color w:val="333333"/>
          <w:spacing w:val="15"/>
          <w:sz w:val="31"/>
          <w:szCs w:val="31"/>
          <w:vertAlign w:val="baseline"/>
        </w:rPr>
        <w:t>日止。</w:t>
      </w:r>
      <w:r>
        <w:rPr>
          <w:rStyle w:val="5"/>
          <w:rFonts w:hint="eastAsia" w:ascii="方正仿宋简体" w:hAnsi="方正仿宋简体" w:eastAsia="方正仿宋简体" w:cs="方正仿宋简体"/>
          <w:color w:val="333333"/>
          <w:spacing w:val="0"/>
          <w:sz w:val="31"/>
          <w:szCs w:val="31"/>
          <w:vertAlign w:val="baseline"/>
        </w:rPr>
        <w:t>本报告电子版可在</w:t>
      </w:r>
      <w:r>
        <w:rPr>
          <w:rStyle w:val="5"/>
          <w:rFonts w:hint="default" w:ascii="Times New Roman" w:hAnsi="Times New Roman" w:cs="Times New Roman"/>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rPr>
        <w:t>中国</w:t>
      </w:r>
      <w:r>
        <w:rPr>
          <w:rStyle w:val="5"/>
          <w:rFonts w:hint="default" w:ascii="Times New Roman" w:hAnsi="Times New Roman" w:cs="Times New Roman"/>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rPr>
        <w:t>微山</w:t>
      </w:r>
      <w:r>
        <w:rPr>
          <w:rStyle w:val="5"/>
          <w:rFonts w:hint="default" w:ascii="Times New Roman" w:hAnsi="Times New Roman" w:cs="Times New Roman"/>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rPr>
        <w:t>政府门户网站（</w:t>
      </w:r>
      <w:r>
        <w:rPr>
          <w:rStyle w:val="5"/>
          <w:rFonts w:hint="default" w:ascii="Times New Roman" w:hAnsi="Times New Roman" w:cs="Times New Roman"/>
          <w:color w:val="333333"/>
          <w:spacing w:val="0"/>
          <w:sz w:val="31"/>
          <w:szCs w:val="31"/>
          <w:vertAlign w:val="baseline"/>
        </w:rPr>
        <w:t>http://www.weishan.gov.cn/</w:t>
      </w:r>
      <w:r>
        <w:rPr>
          <w:rStyle w:val="5"/>
          <w:rFonts w:hint="eastAsia" w:ascii="方正仿宋简体" w:hAnsi="方正仿宋简体" w:eastAsia="方正仿宋简体" w:cs="方正仿宋简体"/>
          <w:color w:val="333333"/>
          <w:spacing w:val="0"/>
          <w:sz w:val="31"/>
          <w:szCs w:val="31"/>
          <w:vertAlign w:val="baseline"/>
        </w:rPr>
        <w:t>）查阅或下载。如对本报告有疑问，请与微山</w:t>
      </w:r>
      <w:r>
        <w:rPr>
          <w:rStyle w:val="5"/>
          <w:rFonts w:hint="eastAsia" w:ascii="方正仿宋简体" w:hAnsi="方正仿宋简体" w:eastAsia="方正仿宋简体" w:cs="方正仿宋简体"/>
          <w:color w:val="333333"/>
          <w:spacing w:val="0"/>
          <w:sz w:val="31"/>
          <w:szCs w:val="31"/>
          <w:vertAlign w:val="baseline"/>
          <w:lang w:eastAsia="zh-CN"/>
        </w:rPr>
        <w:t>经济开发区</w:t>
      </w:r>
      <w:r>
        <w:rPr>
          <w:rStyle w:val="5"/>
          <w:rFonts w:hint="eastAsia" w:ascii="方正仿宋简体" w:hAnsi="方正仿宋简体" w:eastAsia="方正仿宋简体" w:cs="方正仿宋简体"/>
          <w:color w:val="333333"/>
          <w:spacing w:val="0"/>
          <w:sz w:val="31"/>
          <w:szCs w:val="31"/>
          <w:vertAlign w:val="baseline"/>
        </w:rPr>
        <w:t>联系（地址：山东省微山县奎文东路</w:t>
      </w:r>
      <w:r>
        <w:rPr>
          <w:rStyle w:val="5"/>
          <w:rFonts w:hint="default" w:ascii="Times New Roman" w:hAnsi="Times New Roman" w:cs="Times New Roman"/>
          <w:color w:val="333333"/>
          <w:spacing w:val="0"/>
          <w:sz w:val="31"/>
          <w:szCs w:val="31"/>
          <w:vertAlign w:val="baseline"/>
        </w:rPr>
        <w:t>169</w:t>
      </w:r>
      <w:r>
        <w:rPr>
          <w:rStyle w:val="5"/>
          <w:rFonts w:hint="eastAsia" w:ascii="方正仿宋简体" w:hAnsi="方正仿宋简体" w:eastAsia="方正仿宋简体" w:cs="方正仿宋简体"/>
          <w:color w:val="333333"/>
          <w:spacing w:val="0"/>
          <w:sz w:val="31"/>
          <w:szCs w:val="31"/>
          <w:vertAlign w:val="baseline"/>
        </w:rPr>
        <w:t>号</w:t>
      </w:r>
      <w:r>
        <w:rPr>
          <w:rStyle w:val="5"/>
          <w:rFonts w:hint="eastAsia" w:ascii="方正仿宋简体" w:hAnsi="方正仿宋简体" w:eastAsia="方正仿宋简体" w:cs="方正仿宋简体"/>
          <w:color w:val="333333"/>
          <w:spacing w:val="0"/>
          <w:sz w:val="31"/>
          <w:szCs w:val="31"/>
          <w:vertAlign w:val="baseline"/>
          <w:lang w:eastAsia="zh-CN"/>
        </w:rPr>
        <w:t>微山</w:t>
      </w:r>
      <w:r>
        <w:rPr>
          <w:rStyle w:val="5"/>
          <w:rFonts w:hint="eastAsia" w:ascii="方正仿宋简体" w:hAnsi="方正仿宋简体" w:eastAsia="方正仿宋简体" w:cs="方正仿宋简体"/>
          <w:color w:val="333333"/>
          <w:spacing w:val="0"/>
          <w:sz w:val="31"/>
          <w:szCs w:val="31"/>
          <w:vertAlign w:val="baseline"/>
        </w:rPr>
        <w:t>经济开发区管委会，联系电话：</w:t>
      </w:r>
      <w:r>
        <w:rPr>
          <w:rStyle w:val="5"/>
          <w:rFonts w:hint="default" w:ascii="Times New Roman" w:hAnsi="Times New Roman" w:cs="Times New Roman"/>
          <w:color w:val="333333"/>
          <w:spacing w:val="0"/>
          <w:sz w:val="31"/>
          <w:szCs w:val="31"/>
          <w:vertAlign w:val="baseline"/>
        </w:rPr>
        <w:t>0537</w:t>
      </w:r>
      <w:r>
        <w:rPr>
          <w:rStyle w:val="5"/>
          <w:rFonts w:hint="eastAsia" w:ascii="方正仿宋简体" w:hAnsi="方正仿宋简体" w:eastAsia="方正仿宋简体" w:cs="方正仿宋简体"/>
          <w:color w:val="333333"/>
          <w:spacing w:val="0"/>
          <w:sz w:val="31"/>
          <w:szCs w:val="31"/>
          <w:vertAlign w:val="baseline"/>
        </w:rPr>
        <w:t>—</w:t>
      </w:r>
      <w:r>
        <w:rPr>
          <w:rStyle w:val="5"/>
          <w:rFonts w:hint="eastAsia" w:ascii="Times New Roman" w:hAnsi="Times New Roman" w:eastAsia="方正仿宋简体" w:cs="Times New Roman"/>
          <w:color w:val="333333"/>
          <w:spacing w:val="0"/>
          <w:sz w:val="31"/>
          <w:szCs w:val="31"/>
          <w:vertAlign w:val="baseline"/>
          <w:lang w:val="en-US" w:eastAsia="zh-CN"/>
        </w:rPr>
        <w:t>6566199</w:t>
      </w:r>
      <w:r>
        <w:rPr>
          <w:rStyle w:val="5"/>
          <w:rFonts w:hint="eastAsia" w:ascii="方正仿宋简体" w:hAnsi="方正仿宋简体" w:eastAsia="方正仿宋简体" w:cs="方正仿宋简体"/>
          <w:color w:val="333333"/>
          <w:spacing w:val="0"/>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textAlignment w:val="baseline"/>
        <w:rPr>
          <w:color w:val="333333"/>
          <w:sz w:val="21"/>
          <w:szCs w:val="21"/>
        </w:rPr>
      </w:pPr>
      <w:r>
        <w:rPr>
          <w:rStyle w:val="5"/>
          <w:rFonts w:ascii="方正黑体简体" w:hAnsi="方正黑体简体" w:eastAsia="方正黑体简体" w:cs="方正黑体简体"/>
          <w:color w:val="333333"/>
          <w:spacing w:val="0"/>
          <w:sz w:val="31"/>
          <w:szCs w:val="31"/>
          <w:vertAlign w:val="baseline"/>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textAlignment w:val="baseline"/>
        <w:rPr>
          <w:color w:val="333333"/>
          <w:sz w:val="21"/>
          <w:szCs w:val="21"/>
        </w:rPr>
      </w:pPr>
      <w:r>
        <w:rPr>
          <w:rStyle w:val="5"/>
          <w:rFonts w:hint="default" w:ascii="Times New Roman" w:hAnsi="Times New Roman" w:cs="Times New Roman"/>
          <w:color w:val="333333"/>
          <w:spacing w:val="0"/>
          <w:sz w:val="31"/>
          <w:szCs w:val="31"/>
          <w:vertAlign w:val="baseline"/>
        </w:rPr>
        <w:t>2022</w:t>
      </w:r>
      <w:r>
        <w:rPr>
          <w:rStyle w:val="5"/>
          <w:rFonts w:hint="eastAsia" w:ascii="方正仿宋简体" w:hAnsi="方正仿宋简体" w:eastAsia="方正仿宋简体" w:cs="方正仿宋简体"/>
          <w:color w:val="333333"/>
          <w:spacing w:val="0"/>
          <w:sz w:val="31"/>
          <w:szCs w:val="31"/>
          <w:vertAlign w:val="baseline"/>
        </w:rPr>
        <w:t>年，在县委、县政府的坚强领导下，</w:t>
      </w:r>
      <w:r>
        <w:rPr>
          <w:rStyle w:val="5"/>
          <w:rFonts w:hint="eastAsia" w:ascii="方正仿宋简体" w:hAnsi="方正仿宋简体" w:eastAsia="方正仿宋简体" w:cs="方正仿宋简体"/>
          <w:color w:val="333333"/>
          <w:spacing w:val="0"/>
          <w:sz w:val="31"/>
          <w:szCs w:val="31"/>
          <w:vertAlign w:val="baseline"/>
          <w:lang w:eastAsia="zh-CN"/>
        </w:rPr>
        <w:t>开发区</w:t>
      </w:r>
      <w:r>
        <w:rPr>
          <w:rStyle w:val="5"/>
          <w:rFonts w:hint="eastAsia" w:ascii="方正仿宋简体" w:hAnsi="方正仿宋简体" w:eastAsia="方正仿宋简体" w:cs="方正仿宋简体"/>
          <w:color w:val="333333"/>
          <w:spacing w:val="0"/>
          <w:sz w:val="31"/>
          <w:szCs w:val="31"/>
          <w:vertAlign w:val="baseline"/>
        </w:rPr>
        <w:t>认真贯彻落实《中华人民共和国政府信息公开条例》，按照全面推进政务公开工作的要求，结合工作实际，不断推动政府信息公开工作走深走实，依法依规公开各类政务信息。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15"/>
        <w:textAlignment w:val="baseline"/>
        <w:rPr>
          <w:color w:val="333333"/>
          <w:sz w:val="21"/>
          <w:szCs w:val="21"/>
        </w:rPr>
      </w:pPr>
      <w:r>
        <w:rPr>
          <w:rStyle w:val="5"/>
          <w:rFonts w:ascii="楷体" w:hAnsi="楷体" w:eastAsia="楷体" w:cs="楷体"/>
          <w:color w:val="333333"/>
          <w:spacing w:val="0"/>
          <w:sz w:val="31"/>
          <w:szCs w:val="31"/>
          <w:vertAlign w:val="baseline"/>
        </w:rPr>
        <w:t>（</w:t>
      </w:r>
      <w:r>
        <w:rPr>
          <w:rStyle w:val="5"/>
          <w:rFonts w:hint="eastAsia" w:ascii="楷体" w:hAnsi="楷体" w:eastAsia="楷体" w:cs="楷体"/>
          <w:color w:val="333333"/>
          <w:spacing w:val="0"/>
          <w:sz w:val="31"/>
          <w:szCs w:val="31"/>
          <w:vertAlign w:val="baseline"/>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textAlignment w:val="baseline"/>
        <w:rPr>
          <w:color w:val="333333"/>
          <w:sz w:val="21"/>
          <w:szCs w:val="21"/>
        </w:rPr>
      </w:pPr>
      <w:r>
        <w:rPr>
          <w:rStyle w:val="5"/>
          <w:rFonts w:hint="default" w:ascii="Times New Roman" w:hAnsi="Times New Roman" w:cs="Times New Roman"/>
          <w:color w:val="333333"/>
          <w:spacing w:val="0"/>
          <w:sz w:val="31"/>
          <w:szCs w:val="31"/>
          <w:vertAlign w:val="baseline"/>
        </w:rPr>
        <w:t>2022</w:t>
      </w:r>
      <w:r>
        <w:rPr>
          <w:rStyle w:val="5"/>
          <w:rFonts w:hint="eastAsia" w:ascii="方正仿宋简体" w:hAnsi="方正仿宋简体" w:eastAsia="方正仿宋简体" w:cs="方正仿宋简体"/>
          <w:color w:val="333333"/>
          <w:spacing w:val="0"/>
          <w:sz w:val="31"/>
          <w:szCs w:val="31"/>
          <w:vertAlign w:val="baseline"/>
        </w:rPr>
        <w:t>年，微山</w:t>
      </w:r>
      <w:r>
        <w:rPr>
          <w:rStyle w:val="5"/>
          <w:rFonts w:hint="eastAsia" w:ascii="方正仿宋简体" w:hAnsi="方正仿宋简体" w:eastAsia="方正仿宋简体" w:cs="方正仿宋简体"/>
          <w:color w:val="333333"/>
          <w:spacing w:val="0"/>
          <w:sz w:val="31"/>
          <w:szCs w:val="31"/>
          <w:vertAlign w:val="baseline"/>
          <w:lang w:eastAsia="zh-CN"/>
        </w:rPr>
        <w:t>经济开发区</w:t>
      </w:r>
      <w:r>
        <w:rPr>
          <w:rStyle w:val="5"/>
          <w:rFonts w:hint="eastAsia" w:ascii="方正仿宋简体" w:hAnsi="方正仿宋简体" w:eastAsia="方正仿宋简体" w:cs="方正仿宋简体"/>
          <w:color w:val="333333"/>
          <w:spacing w:val="0"/>
          <w:sz w:val="31"/>
          <w:szCs w:val="31"/>
          <w:vertAlign w:val="baseline"/>
        </w:rPr>
        <w:t>通过各类媒体平台发布信息共计</w:t>
      </w:r>
      <w:r>
        <w:rPr>
          <w:rStyle w:val="5"/>
          <w:rFonts w:hint="eastAsia" w:ascii="Times New Roman" w:hAnsi="Times New Roman" w:eastAsia="方正仿宋简体" w:cs="Times New Roman"/>
          <w:color w:val="333333"/>
          <w:spacing w:val="0"/>
          <w:sz w:val="31"/>
          <w:szCs w:val="31"/>
          <w:vertAlign w:val="baseline"/>
          <w:lang w:val="en-US" w:eastAsia="zh-CN"/>
        </w:rPr>
        <w:t>121</w:t>
      </w:r>
      <w:r>
        <w:rPr>
          <w:rStyle w:val="5"/>
          <w:rFonts w:hint="eastAsia" w:ascii="方正仿宋简体" w:hAnsi="方正仿宋简体" w:eastAsia="方正仿宋简体" w:cs="方正仿宋简体"/>
          <w:color w:val="333333"/>
          <w:spacing w:val="0"/>
          <w:sz w:val="31"/>
          <w:szCs w:val="31"/>
          <w:vertAlign w:val="baseline"/>
        </w:rPr>
        <w:t>条，其中，通过网站政务公开栏目主动公开各类政府信息</w:t>
      </w:r>
      <w:r>
        <w:rPr>
          <w:rStyle w:val="5"/>
          <w:rFonts w:hint="eastAsia" w:ascii="Times New Roman" w:hAnsi="Times New Roman" w:eastAsia="方正仿宋简体" w:cs="Times New Roman"/>
          <w:color w:val="333333"/>
          <w:spacing w:val="0"/>
          <w:sz w:val="31"/>
          <w:szCs w:val="31"/>
          <w:vertAlign w:val="baseline"/>
          <w:lang w:val="en-US" w:eastAsia="zh-CN"/>
        </w:rPr>
        <w:t>61</w:t>
      </w:r>
      <w:r>
        <w:rPr>
          <w:rStyle w:val="5"/>
          <w:rFonts w:hint="eastAsia" w:ascii="方正仿宋简体" w:hAnsi="方正仿宋简体" w:eastAsia="方正仿宋简体" w:cs="方正仿宋简体"/>
          <w:color w:val="333333"/>
          <w:spacing w:val="0"/>
          <w:sz w:val="31"/>
          <w:szCs w:val="31"/>
          <w:vertAlign w:val="baseline"/>
        </w:rPr>
        <w:t>条，通过</w:t>
      </w:r>
      <w:r>
        <w:rPr>
          <w:rStyle w:val="5"/>
          <w:rFonts w:hint="default" w:ascii="Times New Roman" w:hAnsi="Times New Roman" w:cs="Times New Roman"/>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rPr>
        <w:t>看微山</w:t>
      </w:r>
      <w:r>
        <w:rPr>
          <w:rStyle w:val="5"/>
          <w:rFonts w:hint="default" w:ascii="Times New Roman" w:hAnsi="Times New Roman" w:cs="Times New Roman"/>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rPr>
        <w:t>平台发布信息</w:t>
      </w:r>
      <w:r>
        <w:rPr>
          <w:rStyle w:val="5"/>
          <w:rFonts w:hint="eastAsia" w:ascii="Times New Roman" w:hAnsi="Times New Roman" w:eastAsia="方正仿宋简体" w:cs="Times New Roman"/>
          <w:color w:val="333333"/>
          <w:spacing w:val="0"/>
          <w:sz w:val="31"/>
          <w:szCs w:val="31"/>
          <w:vertAlign w:val="baseline"/>
          <w:lang w:val="en-US" w:eastAsia="zh-CN"/>
        </w:rPr>
        <w:t>23</w:t>
      </w:r>
      <w:r>
        <w:rPr>
          <w:rStyle w:val="5"/>
          <w:rFonts w:hint="eastAsia" w:ascii="方正仿宋简体" w:hAnsi="方正仿宋简体" w:eastAsia="方正仿宋简体" w:cs="方正仿宋简体"/>
          <w:color w:val="333333"/>
          <w:spacing w:val="0"/>
          <w:sz w:val="31"/>
          <w:szCs w:val="31"/>
          <w:vertAlign w:val="baseline"/>
        </w:rPr>
        <w:t>条，通过</w:t>
      </w:r>
      <w:r>
        <w:rPr>
          <w:rStyle w:val="5"/>
          <w:rFonts w:hint="default" w:ascii="Times New Roman" w:hAnsi="Times New Roman" w:cs="Times New Roman"/>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lang w:eastAsia="zh-CN"/>
        </w:rPr>
        <w:t>微山经济开发区管理委员会</w:t>
      </w:r>
      <w:r>
        <w:rPr>
          <w:rStyle w:val="5"/>
          <w:rFonts w:hint="default" w:ascii="Times New Roman" w:hAnsi="Times New Roman" w:cs="Times New Roman"/>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rPr>
        <w:t>微信公众号发布各类政务信息</w:t>
      </w:r>
      <w:r>
        <w:rPr>
          <w:rStyle w:val="5"/>
          <w:rFonts w:hint="eastAsia" w:ascii="方正仿宋简体" w:hAnsi="方正仿宋简体" w:eastAsia="方正仿宋简体" w:cs="方正仿宋简体"/>
          <w:color w:val="333333"/>
          <w:spacing w:val="0"/>
          <w:sz w:val="31"/>
          <w:szCs w:val="31"/>
          <w:vertAlign w:val="baseline"/>
          <w:lang w:val="en-US" w:eastAsia="zh-CN"/>
        </w:rPr>
        <w:t>207</w:t>
      </w:r>
      <w:r>
        <w:rPr>
          <w:rStyle w:val="5"/>
          <w:rFonts w:hint="eastAsia" w:ascii="方正仿宋简体" w:hAnsi="方正仿宋简体" w:eastAsia="方正仿宋简体" w:cs="方正仿宋简体"/>
          <w:color w:val="333333"/>
          <w:spacing w:val="0"/>
          <w:sz w:val="31"/>
          <w:szCs w:val="31"/>
          <w:vertAlign w:val="baseline"/>
        </w:rPr>
        <w:t>条。共收到政协提案</w:t>
      </w:r>
      <w:r>
        <w:rPr>
          <w:rStyle w:val="5"/>
          <w:rFonts w:hint="eastAsia" w:ascii="Times New Roman" w:hAnsi="Times New Roman" w:eastAsia="方正仿宋简体" w:cs="Times New Roman"/>
          <w:color w:val="333333"/>
          <w:spacing w:val="0"/>
          <w:sz w:val="31"/>
          <w:szCs w:val="31"/>
          <w:vertAlign w:val="baseline"/>
          <w:lang w:val="en-US" w:eastAsia="zh-CN"/>
        </w:rPr>
        <w:t>2</w:t>
      </w:r>
      <w:r>
        <w:rPr>
          <w:rStyle w:val="5"/>
          <w:rFonts w:hint="eastAsia" w:ascii="方正仿宋简体" w:hAnsi="方正仿宋简体" w:eastAsia="方正仿宋简体" w:cs="方正仿宋简体"/>
          <w:color w:val="333333"/>
          <w:spacing w:val="0"/>
          <w:sz w:val="31"/>
          <w:szCs w:val="31"/>
          <w:vertAlign w:val="baseline"/>
        </w:rPr>
        <w:t>条，所有提案均在规定期限内办复完毕，办复率</w:t>
      </w:r>
      <w:r>
        <w:rPr>
          <w:rStyle w:val="5"/>
          <w:rFonts w:hint="default" w:ascii="Times New Roman" w:hAnsi="Times New Roman" w:cs="Times New Roman"/>
          <w:color w:val="333333"/>
          <w:spacing w:val="0"/>
          <w:sz w:val="31"/>
          <w:szCs w:val="31"/>
          <w:vertAlign w:val="baseline"/>
        </w:rPr>
        <w:t>100%</w:t>
      </w:r>
      <w:r>
        <w:rPr>
          <w:rStyle w:val="5"/>
          <w:rFonts w:hint="eastAsia" w:ascii="方正仿宋简体" w:hAnsi="方正仿宋简体" w:eastAsia="方正仿宋简体" w:cs="方正仿宋简体"/>
          <w:color w:val="333333"/>
          <w:spacing w:val="0"/>
          <w:sz w:val="31"/>
          <w:szCs w:val="31"/>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15"/>
        <w:textAlignment w:val="baseline"/>
        <w:rPr>
          <w:color w:val="333333"/>
          <w:sz w:val="21"/>
          <w:szCs w:val="21"/>
        </w:rPr>
      </w:pPr>
      <w:r>
        <w:rPr>
          <w:rStyle w:val="5"/>
          <w:rFonts w:hint="eastAsia" w:ascii="楷体" w:hAnsi="楷体" w:eastAsia="楷体" w:cs="楷体"/>
          <w:color w:val="333333"/>
          <w:spacing w:val="0"/>
          <w:sz w:val="31"/>
          <w:szCs w:val="31"/>
          <w:vertAlign w:val="baseline"/>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00"/>
        <w:textAlignment w:val="baseline"/>
        <w:rPr>
          <w:color w:val="333333"/>
          <w:sz w:val="21"/>
          <w:szCs w:val="21"/>
        </w:rPr>
      </w:pPr>
      <w:r>
        <w:rPr>
          <w:rStyle w:val="5"/>
          <w:rFonts w:hint="default" w:ascii="Times New Roman" w:hAnsi="Times New Roman" w:cs="Times New Roman"/>
          <w:color w:val="333333"/>
          <w:spacing w:val="0"/>
          <w:sz w:val="31"/>
          <w:szCs w:val="31"/>
          <w:vertAlign w:val="baseline"/>
        </w:rPr>
        <w:t>2022</w:t>
      </w:r>
      <w:r>
        <w:rPr>
          <w:rStyle w:val="5"/>
          <w:rFonts w:hint="eastAsia" w:ascii="方正仿宋简体" w:hAnsi="方正仿宋简体" w:eastAsia="方正仿宋简体" w:cs="方正仿宋简体"/>
          <w:color w:val="333333"/>
          <w:spacing w:val="0"/>
          <w:sz w:val="31"/>
          <w:szCs w:val="31"/>
          <w:vertAlign w:val="baseline"/>
        </w:rPr>
        <w:t>年度，微山</w:t>
      </w:r>
      <w:r>
        <w:rPr>
          <w:rStyle w:val="5"/>
          <w:rFonts w:hint="eastAsia" w:ascii="方正仿宋简体" w:hAnsi="方正仿宋简体" w:eastAsia="方正仿宋简体" w:cs="方正仿宋简体"/>
          <w:color w:val="333333"/>
          <w:spacing w:val="0"/>
          <w:sz w:val="31"/>
          <w:szCs w:val="31"/>
          <w:vertAlign w:val="baseline"/>
          <w:lang w:eastAsia="zh-CN"/>
        </w:rPr>
        <w:t>经济开发区</w:t>
      </w:r>
      <w:r>
        <w:rPr>
          <w:rStyle w:val="5"/>
          <w:rFonts w:hint="eastAsia" w:ascii="方正仿宋简体" w:hAnsi="方正仿宋简体" w:eastAsia="方正仿宋简体" w:cs="方正仿宋简体"/>
          <w:color w:val="333333"/>
          <w:spacing w:val="0"/>
          <w:sz w:val="31"/>
          <w:szCs w:val="31"/>
          <w:vertAlign w:val="baseline"/>
        </w:rPr>
        <w:t>未接到政府信息公开申请。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00"/>
        <w:textAlignment w:val="baseline"/>
        <w:rPr>
          <w:color w:val="333333"/>
          <w:sz w:val="21"/>
          <w:szCs w:val="21"/>
        </w:rPr>
      </w:pPr>
      <w:r>
        <w:rPr>
          <w:rStyle w:val="5"/>
          <w:rFonts w:hint="eastAsia" w:ascii="楷体" w:hAnsi="楷体" w:eastAsia="楷体" w:cs="楷体"/>
          <w:color w:val="333333"/>
          <w:spacing w:val="0"/>
          <w:sz w:val="31"/>
          <w:szCs w:val="31"/>
          <w:vertAlign w:val="baseline"/>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textAlignment w:val="baseline"/>
        <w:rPr>
          <w:color w:val="333333"/>
          <w:sz w:val="21"/>
          <w:szCs w:val="21"/>
        </w:rPr>
      </w:pPr>
      <w:r>
        <w:rPr>
          <w:rStyle w:val="5"/>
          <w:rFonts w:hint="eastAsia" w:ascii="方正仿宋简体" w:hAnsi="方正仿宋简体" w:eastAsia="方正仿宋简体" w:cs="方正仿宋简体"/>
          <w:color w:val="333333"/>
          <w:spacing w:val="0"/>
          <w:sz w:val="31"/>
          <w:szCs w:val="31"/>
          <w:shd w:val="clear" w:fill="FFFFFF"/>
          <w:vertAlign w:val="baseline"/>
        </w:rPr>
        <w:t>定期组织人员学习《条例》等与政务公开工作相关的法律法规，按要求参加各级组织的政务公开工作培训。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15"/>
        <w:textAlignment w:val="baseline"/>
        <w:rPr>
          <w:color w:val="333333"/>
          <w:sz w:val="21"/>
          <w:szCs w:val="21"/>
        </w:rPr>
      </w:pPr>
      <w:r>
        <w:rPr>
          <w:rStyle w:val="5"/>
          <w:rFonts w:hint="eastAsia" w:ascii="楷体" w:hAnsi="楷体" w:eastAsia="楷体" w:cs="楷体"/>
          <w:color w:val="333333"/>
          <w:spacing w:val="0"/>
          <w:sz w:val="31"/>
          <w:szCs w:val="31"/>
          <w:vertAlign w:val="baseline"/>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textAlignment w:val="baseline"/>
        <w:rPr>
          <w:color w:val="333333"/>
          <w:sz w:val="24"/>
          <w:szCs w:val="24"/>
        </w:rPr>
      </w:pPr>
      <w:r>
        <w:rPr>
          <w:rStyle w:val="5"/>
          <w:rFonts w:hint="eastAsia" w:ascii="方正仿宋简体" w:hAnsi="方正仿宋简体" w:eastAsia="方正仿宋简体" w:cs="方正仿宋简体"/>
          <w:color w:val="333333"/>
          <w:spacing w:val="0"/>
          <w:sz w:val="31"/>
          <w:szCs w:val="31"/>
          <w:shd w:val="clear" w:fill="FFFFFF"/>
          <w:vertAlign w:val="baseline"/>
        </w:rPr>
        <w:t>一是及时更新政务网站。</w:t>
      </w:r>
      <w:r>
        <w:rPr>
          <w:rStyle w:val="5"/>
          <w:rFonts w:hint="default" w:ascii="Times New Roman" w:hAnsi="Times New Roman" w:cs="Times New Roman"/>
          <w:color w:val="333333"/>
          <w:spacing w:val="0"/>
          <w:sz w:val="31"/>
          <w:szCs w:val="31"/>
          <w:shd w:val="clear" w:fill="FFFFFF"/>
          <w:vertAlign w:val="baseline"/>
        </w:rPr>
        <w:t>2022</w:t>
      </w:r>
      <w:r>
        <w:rPr>
          <w:rStyle w:val="5"/>
          <w:rFonts w:hint="eastAsia" w:ascii="方正仿宋简体" w:hAnsi="方正仿宋简体" w:eastAsia="方正仿宋简体" w:cs="方正仿宋简体"/>
          <w:color w:val="333333"/>
          <w:spacing w:val="0"/>
          <w:sz w:val="31"/>
          <w:szCs w:val="31"/>
          <w:shd w:val="clear" w:fill="FFFFFF"/>
          <w:vertAlign w:val="baseline"/>
        </w:rPr>
        <w:t>年对政务网站进行多次更新维护。二是完善微信平台运营。开通</w:t>
      </w:r>
      <w:r>
        <w:rPr>
          <w:rStyle w:val="5"/>
          <w:rFonts w:hint="default" w:ascii="Times New Roman" w:hAnsi="Times New Roman" w:cs="Times New Roman"/>
          <w:color w:val="333333"/>
          <w:spacing w:val="0"/>
          <w:sz w:val="31"/>
          <w:szCs w:val="31"/>
          <w:shd w:val="clear" w:fill="FFFFFF"/>
          <w:vertAlign w:val="baseline"/>
        </w:rPr>
        <w:t>“</w:t>
      </w:r>
      <w:r>
        <w:rPr>
          <w:rStyle w:val="5"/>
          <w:rFonts w:hint="eastAsia" w:ascii="方正仿宋简体" w:hAnsi="方正仿宋简体" w:eastAsia="方正仿宋简体" w:cs="方正仿宋简体"/>
          <w:color w:val="333333"/>
          <w:spacing w:val="0"/>
          <w:sz w:val="31"/>
          <w:szCs w:val="31"/>
          <w:vertAlign w:val="baseline"/>
        </w:rPr>
        <w:t>微山</w:t>
      </w:r>
      <w:r>
        <w:rPr>
          <w:rStyle w:val="5"/>
          <w:rFonts w:hint="eastAsia" w:ascii="方正仿宋简体" w:hAnsi="方正仿宋简体" w:eastAsia="方正仿宋简体" w:cs="方正仿宋简体"/>
          <w:color w:val="333333"/>
          <w:spacing w:val="0"/>
          <w:sz w:val="31"/>
          <w:szCs w:val="31"/>
          <w:vertAlign w:val="baseline"/>
          <w:lang w:eastAsia="zh-CN"/>
        </w:rPr>
        <w:t>经济开发区管理委员会</w:t>
      </w:r>
      <w:r>
        <w:rPr>
          <w:rStyle w:val="5"/>
          <w:rFonts w:hint="default" w:ascii="Times New Roman" w:hAnsi="Times New Roman" w:cs="Times New Roman"/>
          <w:color w:val="333333"/>
          <w:spacing w:val="0"/>
          <w:sz w:val="31"/>
          <w:szCs w:val="31"/>
          <w:shd w:val="clear" w:fill="FFFFFF"/>
          <w:vertAlign w:val="baseline"/>
        </w:rPr>
        <w:t>”</w:t>
      </w:r>
      <w:r>
        <w:rPr>
          <w:rStyle w:val="5"/>
          <w:rFonts w:hint="eastAsia" w:ascii="方正仿宋简体" w:hAnsi="方正仿宋简体" w:eastAsia="方正仿宋简体" w:cs="方正仿宋简体"/>
          <w:color w:val="333333"/>
          <w:spacing w:val="0"/>
          <w:sz w:val="31"/>
          <w:szCs w:val="31"/>
          <w:shd w:val="clear" w:fill="FFFFFF"/>
          <w:vertAlign w:val="baseline"/>
        </w:rPr>
        <w:t>微信公众平台，发掘、发布工作亮点、政策文件、工作动态等，不断丰富推送内容及形式。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420"/>
        <w:textAlignment w:val="baseline"/>
        <w:rPr>
          <w:color w:val="333333"/>
          <w:sz w:val="24"/>
          <w:szCs w:val="24"/>
        </w:rPr>
      </w:pPr>
      <w:r>
        <w:rPr>
          <w:rStyle w:val="5"/>
          <w:rFonts w:hint="eastAsia" w:ascii="楷体" w:hAnsi="楷体" w:eastAsia="楷体" w:cs="楷体"/>
          <w:color w:val="333333"/>
          <w:spacing w:val="0"/>
          <w:sz w:val="31"/>
          <w:szCs w:val="31"/>
          <w:vertAlign w:val="baseline"/>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textAlignment w:val="baseline"/>
        <w:rPr>
          <w:color w:val="333333"/>
          <w:sz w:val="21"/>
          <w:szCs w:val="21"/>
        </w:rPr>
      </w:pPr>
      <w:r>
        <w:rPr>
          <w:rStyle w:val="5"/>
          <w:rFonts w:hint="eastAsia" w:ascii="方正仿宋简体" w:hAnsi="方正仿宋简体" w:eastAsia="方正仿宋简体" w:cs="方正仿宋简体"/>
          <w:color w:val="333333"/>
          <w:spacing w:val="0"/>
          <w:sz w:val="31"/>
          <w:szCs w:val="31"/>
          <w:shd w:val="clear" w:fill="FFFFFF"/>
          <w:vertAlign w:val="baseline"/>
        </w:rPr>
        <w:t>落实政府网站问题清单、政府网站与政务新媒体多次检查结果和相关文件要求，及时整改自查，对县政府办公室和第三方平台通报的问题拉单列表，及时整改反馈，保证信息公开及时、准确、无误。结合本单位工作实际，结合政府信息目录，及时补充完善相关内容。同时机关采取监督电话、电子信箱、微信公众号等多渠道汇集民声。</w:t>
      </w:r>
      <w:r>
        <w:rPr>
          <w:rStyle w:val="5"/>
          <w:rFonts w:hint="default" w:ascii="Times New Roman" w:hAnsi="Times New Roman" w:cs="Times New Roman"/>
          <w:color w:val="333333"/>
          <w:spacing w:val="0"/>
          <w:sz w:val="31"/>
          <w:szCs w:val="31"/>
          <w:shd w:val="clear" w:fill="FFFFFF"/>
          <w:vertAlign w:val="baseline"/>
        </w:rPr>
        <w:t>2022</w:t>
      </w:r>
      <w:r>
        <w:rPr>
          <w:rStyle w:val="5"/>
          <w:rFonts w:hint="eastAsia" w:ascii="方正仿宋简体" w:hAnsi="方正仿宋简体" w:eastAsia="方正仿宋简体" w:cs="方正仿宋简体"/>
          <w:color w:val="333333"/>
          <w:spacing w:val="0"/>
          <w:sz w:val="31"/>
          <w:szCs w:val="31"/>
          <w:shd w:val="clear" w:fill="FFFFFF"/>
          <w:vertAlign w:val="baseline"/>
        </w:rPr>
        <w:t>年，我</w:t>
      </w:r>
      <w:r>
        <w:rPr>
          <w:rStyle w:val="5"/>
          <w:rFonts w:hint="eastAsia" w:ascii="方正仿宋简体" w:hAnsi="方正仿宋简体" w:eastAsia="方正仿宋简体" w:cs="方正仿宋简体"/>
          <w:color w:val="333333"/>
          <w:spacing w:val="0"/>
          <w:sz w:val="31"/>
          <w:szCs w:val="31"/>
          <w:shd w:val="clear" w:fill="FFFFFF"/>
          <w:vertAlign w:val="baseline"/>
          <w:lang w:eastAsia="zh-CN"/>
        </w:rPr>
        <w:t>单位</w:t>
      </w:r>
      <w:r>
        <w:rPr>
          <w:rStyle w:val="5"/>
          <w:rFonts w:hint="eastAsia" w:ascii="方正仿宋简体" w:hAnsi="方正仿宋简体" w:eastAsia="方正仿宋简体" w:cs="方正仿宋简体"/>
          <w:color w:val="333333"/>
          <w:spacing w:val="0"/>
          <w:sz w:val="31"/>
          <w:szCs w:val="31"/>
          <w:shd w:val="clear" w:fill="FFFFFF"/>
          <w:vertAlign w:val="baseline"/>
        </w:rPr>
        <w:t>未接到受理社会对政府信息公开工作的投诉监督反馈问题。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616" w:right="0"/>
        <w:rPr>
          <w:color w:val="333333"/>
          <w:sz w:val="21"/>
          <w:szCs w:val="21"/>
        </w:rPr>
      </w:pPr>
      <w:r>
        <w:rPr>
          <w:rStyle w:val="5"/>
          <w:rFonts w:hint="eastAsia" w:ascii="方正黑体简体" w:hAnsi="方正黑体简体" w:eastAsia="方正黑体简体" w:cs="方正黑体简体"/>
          <w:color w:val="333333"/>
          <w:spacing w:val="0"/>
          <w:sz w:val="31"/>
          <w:szCs w:val="31"/>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color w:val="333333"/>
          <w:sz w:val="21"/>
          <w:szCs w:val="21"/>
        </w:rPr>
      </w:pPr>
      <w:r>
        <w:rPr>
          <w:rStyle w:val="5"/>
          <w:rFonts w:hint="default" w:ascii="Times New Roman" w:hAnsi="Times New Roman" w:cs="Times New Roman"/>
          <w:color w:val="333333"/>
          <w:sz w:val="1"/>
          <w:szCs w:val="1"/>
        </w:rPr>
        <w:t> </w:t>
      </w:r>
    </w:p>
    <w:tbl>
      <w:tblPr>
        <w:tblStyle w:val="3"/>
        <w:tblW w:w="877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42"/>
        <w:gridCol w:w="2126"/>
        <w:gridCol w:w="2216"/>
        <w:gridCol w:w="19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345" w:right="0"/>
              <w:rPr>
                <w:color w:val="333333"/>
                <w:sz w:val="21"/>
                <w:szCs w:val="21"/>
              </w:rPr>
            </w:pPr>
            <w:r>
              <w:rPr>
                <w:rStyle w:val="5"/>
                <w:rFonts w:ascii="黑体" w:hAnsi="宋体" w:eastAsia="黑体" w:cs="黑体"/>
                <w:color w:val="333333"/>
                <w:spacing w:val="15"/>
                <w:sz w:val="22"/>
                <w:szCs w:val="22"/>
              </w:rPr>
              <w:t>第</w:t>
            </w:r>
            <w:r>
              <w:rPr>
                <w:rStyle w:val="5"/>
                <w:rFonts w:hint="eastAsia" w:ascii="黑体" w:hAnsi="宋体" w:eastAsia="黑体" w:cs="黑体"/>
                <w:color w:val="333333"/>
                <w:spacing w:val="15"/>
                <w:sz w:val="22"/>
                <w:szCs w:val="22"/>
              </w:rPr>
              <w:t>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765" w:right="0"/>
              <w:rPr>
                <w:color w:val="333333"/>
                <w:sz w:val="21"/>
                <w:szCs w:val="21"/>
              </w:rPr>
            </w:pPr>
            <w:r>
              <w:rPr>
                <w:rStyle w:val="5"/>
                <w:rFonts w:ascii="仿宋" w:hAnsi="仿宋" w:eastAsia="仿宋" w:cs="仿宋"/>
                <w:color w:val="333333"/>
                <w:spacing w:val="0"/>
                <w:sz w:val="22"/>
                <w:szCs w:val="22"/>
              </w:rPr>
              <w:t>信息</w:t>
            </w:r>
            <w:r>
              <w:rPr>
                <w:rStyle w:val="5"/>
                <w:rFonts w:hint="eastAsia" w:ascii="仿宋" w:hAnsi="仿宋" w:eastAsia="仿宋" w:cs="仿宋"/>
                <w:color w:val="333333"/>
                <w:sz w:val="22"/>
                <w:szCs w:val="22"/>
              </w:rPr>
              <w:t>内容</w:t>
            </w:r>
          </w:p>
        </w:tc>
        <w:tc>
          <w:tcPr>
            <w:tcW w:w="21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375" w:right="0"/>
              <w:rPr>
                <w:color w:val="333333"/>
                <w:sz w:val="21"/>
                <w:szCs w:val="21"/>
              </w:rPr>
            </w:pPr>
            <w:r>
              <w:rPr>
                <w:rStyle w:val="5"/>
                <w:rFonts w:hint="eastAsia" w:ascii="仿宋" w:hAnsi="仿宋" w:eastAsia="仿宋" w:cs="仿宋"/>
                <w:color w:val="333333"/>
                <w:spacing w:val="0"/>
                <w:sz w:val="22"/>
                <w:szCs w:val="22"/>
              </w:rPr>
              <w:t>本年制发件数</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420" w:right="0"/>
              <w:rPr>
                <w:color w:val="333333"/>
                <w:sz w:val="21"/>
                <w:szCs w:val="21"/>
              </w:rPr>
            </w:pPr>
            <w:r>
              <w:rPr>
                <w:rStyle w:val="5"/>
                <w:rFonts w:hint="eastAsia" w:ascii="仿宋" w:hAnsi="仿宋" w:eastAsia="仿宋" w:cs="仿宋"/>
                <w:color w:val="333333"/>
                <w:spacing w:val="0"/>
                <w:sz w:val="22"/>
                <w:szCs w:val="22"/>
              </w:rPr>
              <w:t>本年废止件数</w:t>
            </w:r>
          </w:p>
        </w:tc>
        <w:tc>
          <w:tcPr>
            <w:tcW w:w="199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315" w:right="0"/>
              <w:rPr>
                <w:color w:val="333333"/>
                <w:sz w:val="21"/>
                <w:szCs w:val="21"/>
              </w:rPr>
            </w:pPr>
            <w:r>
              <w:rPr>
                <w:rStyle w:val="5"/>
                <w:rFonts w:hint="eastAsia" w:ascii="仿宋" w:hAnsi="仿宋" w:eastAsia="仿宋" w:cs="仿宋"/>
                <w:color w:val="333333"/>
                <w:spacing w:val="0"/>
                <w:sz w:val="22"/>
                <w:szCs w:val="22"/>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75" w:right="0"/>
              <w:rPr>
                <w:color w:val="333333"/>
                <w:sz w:val="21"/>
                <w:szCs w:val="21"/>
              </w:rPr>
            </w:pPr>
            <w:r>
              <w:rPr>
                <w:rStyle w:val="5"/>
                <w:rFonts w:hint="eastAsia" w:ascii="仿宋" w:hAnsi="仿宋" w:eastAsia="仿宋" w:cs="仿宋"/>
                <w:color w:val="333333"/>
                <w:spacing w:val="0"/>
                <w:sz w:val="22"/>
                <w:szCs w:val="22"/>
              </w:rPr>
              <w:t>规章</w:t>
            </w:r>
          </w:p>
        </w:tc>
        <w:tc>
          <w:tcPr>
            <w:tcW w:w="2130"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2220"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199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75" w:right="0"/>
              <w:rPr>
                <w:color w:val="333333"/>
                <w:sz w:val="21"/>
                <w:szCs w:val="21"/>
              </w:rPr>
            </w:pPr>
            <w:r>
              <w:rPr>
                <w:rStyle w:val="5"/>
                <w:rFonts w:hint="eastAsia" w:ascii="仿宋" w:hAnsi="仿宋" w:eastAsia="仿宋" w:cs="仿宋"/>
                <w:color w:val="333333"/>
                <w:spacing w:val="0"/>
                <w:sz w:val="22"/>
                <w:szCs w:val="22"/>
              </w:rPr>
              <w:t>行政规范性文件</w:t>
            </w:r>
          </w:p>
        </w:tc>
        <w:tc>
          <w:tcPr>
            <w:tcW w:w="2130"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2220"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199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345" w:right="0"/>
              <w:rPr>
                <w:color w:val="333333"/>
                <w:sz w:val="21"/>
                <w:szCs w:val="21"/>
              </w:rPr>
            </w:pPr>
            <w:r>
              <w:rPr>
                <w:rStyle w:val="5"/>
                <w:rFonts w:hint="eastAsia" w:ascii="黑体" w:hAnsi="宋体" w:eastAsia="黑体" w:cs="黑体"/>
                <w:color w:val="333333"/>
                <w:spacing w:val="15"/>
                <w:sz w:val="22"/>
                <w:szCs w:val="22"/>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765" w:right="0"/>
              <w:rPr>
                <w:color w:val="333333"/>
                <w:sz w:val="21"/>
                <w:szCs w:val="21"/>
              </w:rPr>
            </w:pPr>
            <w:r>
              <w:rPr>
                <w:rStyle w:val="5"/>
                <w:rFonts w:hint="eastAsia" w:ascii="仿宋" w:hAnsi="仿宋" w:eastAsia="仿宋" w:cs="仿宋"/>
                <w:color w:val="333333"/>
                <w:spacing w:val="0"/>
                <w:sz w:val="22"/>
                <w:szCs w:val="22"/>
              </w:rPr>
              <w:t>信息</w:t>
            </w:r>
            <w:r>
              <w:rPr>
                <w:rStyle w:val="5"/>
                <w:rFonts w:hint="eastAsia" w:ascii="仿宋" w:hAnsi="仿宋" w:eastAsia="仿宋" w:cs="仿宋"/>
                <w:color w:val="333333"/>
                <w:sz w:val="22"/>
                <w:szCs w:val="22"/>
              </w:rPr>
              <w:t>内容</w:t>
            </w:r>
          </w:p>
        </w:tc>
        <w:tc>
          <w:tcPr>
            <w:tcW w:w="634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2250" w:right="0"/>
              <w:rPr>
                <w:color w:val="333333"/>
                <w:sz w:val="21"/>
                <w:szCs w:val="21"/>
              </w:rPr>
            </w:pPr>
            <w:r>
              <w:rPr>
                <w:rStyle w:val="5"/>
                <w:rFonts w:hint="eastAsia" w:ascii="仿宋" w:hAnsi="仿宋" w:eastAsia="仿宋" w:cs="仿宋"/>
                <w:color w:val="333333"/>
                <w:spacing w:val="0"/>
                <w:sz w:val="22"/>
                <w:szCs w:val="22"/>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75" w:right="0"/>
              <w:rPr>
                <w:color w:val="333333"/>
                <w:sz w:val="21"/>
                <w:szCs w:val="21"/>
              </w:rPr>
            </w:pPr>
            <w:r>
              <w:rPr>
                <w:rStyle w:val="5"/>
                <w:rFonts w:hint="eastAsia" w:ascii="仿宋" w:hAnsi="仿宋" w:eastAsia="仿宋" w:cs="仿宋"/>
                <w:color w:val="333333"/>
                <w:sz w:val="22"/>
                <w:szCs w:val="22"/>
              </w:rPr>
              <w:t>行政许可</w:t>
            </w:r>
          </w:p>
        </w:tc>
        <w:tc>
          <w:tcPr>
            <w:tcW w:w="6345" w:type="dxa"/>
            <w:gridSpan w:val="3"/>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3345" w:right="0"/>
              <w:rPr>
                <w:color w:val="333333"/>
                <w:sz w:val="21"/>
                <w:szCs w:val="21"/>
              </w:rPr>
            </w:pPr>
            <w:r>
              <w:rPr>
                <w:rStyle w:val="5"/>
                <w:rFonts w:hint="eastAsia" w:ascii="黑体" w:hAnsi="宋体" w:eastAsia="黑体" w:cs="黑体"/>
                <w:color w:val="333333"/>
                <w:spacing w:val="15"/>
                <w:sz w:val="22"/>
                <w:szCs w:val="22"/>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765" w:right="0"/>
              <w:rPr>
                <w:color w:val="333333"/>
                <w:sz w:val="21"/>
                <w:szCs w:val="21"/>
              </w:rPr>
            </w:pPr>
            <w:r>
              <w:rPr>
                <w:rStyle w:val="5"/>
                <w:rFonts w:hint="eastAsia" w:ascii="仿宋" w:hAnsi="仿宋" w:eastAsia="仿宋" w:cs="仿宋"/>
                <w:color w:val="333333"/>
                <w:spacing w:val="0"/>
                <w:sz w:val="22"/>
                <w:szCs w:val="22"/>
              </w:rPr>
              <w:t>信息</w:t>
            </w:r>
            <w:r>
              <w:rPr>
                <w:rStyle w:val="5"/>
                <w:rFonts w:hint="eastAsia" w:ascii="仿宋" w:hAnsi="仿宋" w:eastAsia="仿宋" w:cs="仿宋"/>
                <w:color w:val="333333"/>
                <w:sz w:val="22"/>
                <w:szCs w:val="22"/>
              </w:rPr>
              <w:t>内容</w:t>
            </w:r>
          </w:p>
        </w:tc>
        <w:tc>
          <w:tcPr>
            <w:tcW w:w="634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2250" w:right="0"/>
              <w:rPr>
                <w:color w:val="333333"/>
                <w:sz w:val="21"/>
                <w:szCs w:val="21"/>
              </w:rPr>
            </w:pPr>
            <w:r>
              <w:rPr>
                <w:rStyle w:val="5"/>
                <w:rFonts w:hint="eastAsia" w:ascii="仿宋" w:hAnsi="仿宋" w:eastAsia="仿宋" w:cs="仿宋"/>
                <w:color w:val="333333"/>
                <w:spacing w:val="0"/>
                <w:sz w:val="22"/>
                <w:szCs w:val="22"/>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75" w:right="0"/>
              <w:rPr>
                <w:color w:val="333333"/>
                <w:sz w:val="21"/>
                <w:szCs w:val="21"/>
              </w:rPr>
            </w:pPr>
            <w:r>
              <w:rPr>
                <w:rStyle w:val="5"/>
                <w:rFonts w:hint="eastAsia" w:ascii="仿宋" w:hAnsi="仿宋" w:eastAsia="仿宋" w:cs="仿宋"/>
                <w:color w:val="333333"/>
                <w:sz w:val="22"/>
                <w:szCs w:val="22"/>
              </w:rPr>
              <w:t>行政处罚</w:t>
            </w:r>
          </w:p>
        </w:tc>
        <w:tc>
          <w:tcPr>
            <w:tcW w:w="6345" w:type="dxa"/>
            <w:gridSpan w:val="3"/>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0" w:afterAutospacing="0" w:line="450" w:lineRule="atLeast"/>
              <w:ind w:left="75" w:right="0"/>
              <w:rPr>
                <w:color w:val="333333"/>
                <w:sz w:val="21"/>
                <w:szCs w:val="21"/>
              </w:rPr>
            </w:pPr>
            <w:r>
              <w:rPr>
                <w:rStyle w:val="5"/>
                <w:rFonts w:hint="eastAsia" w:ascii="仿宋" w:hAnsi="仿宋" w:eastAsia="仿宋" w:cs="仿宋"/>
                <w:color w:val="333333"/>
                <w:sz w:val="22"/>
                <w:szCs w:val="22"/>
              </w:rPr>
              <w:t>行政强制</w:t>
            </w:r>
          </w:p>
        </w:tc>
        <w:tc>
          <w:tcPr>
            <w:tcW w:w="6345" w:type="dxa"/>
            <w:gridSpan w:val="3"/>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3345" w:right="0"/>
              <w:rPr>
                <w:color w:val="333333"/>
                <w:sz w:val="21"/>
                <w:szCs w:val="21"/>
              </w:rPr>
            </w:pPr>
            <w:r>
              <w:rPr>
                <w:rStyle w:val="5"/>
                <w:rFonts w:hint="eastAsia" w:ascii="黑体" w:hAnsi="宋体" w:eastAsia="黑体" w:cs="黑体"/>
                <w:color w:val="333333"/>
                <w:spacing w:val="15"/>
                <w:sz w:val="22"/>
                <w:szCs w:val="22"/>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765" w:right="0"/>
              <w:rPr>
                <w:color w:val="333333"/>
                <w:sz w:val="21"/>
                <w:szCs w:val="21"/>
              </w:rPr>
            </w:pPr>
            <w:r>
              <w:rPr>
                <w:rStyle w:val="5"/>
                <w:rFonts w:hint="eastAsia" w:ascii="仿宋" w:hAnsi="仿宋" w:eastAsia="仿宋" w:cs="仿宋"/>
                <w:color w:val="333333"/>
                <w:spacing w:val="0"/>
                <w:sz w:val="22"/>
                <w:szCs w:val="22"/>
              </w:rPr>
              <w:t>信息</w:t>
            </w:r>
            <w:r>
              <w:rPr>
                <w:rStyle w:val="5"/>
                <w:rFonts w:hint="eastAsia" w:ascii="仿宋" w:hAnsi="仿宋" w:eastAsia="仿宋" w:cs="仿宋"/>
                <w:color w:val="333333"/>
                <w:sz w:val="22"/>
                <w:szCs w:val="22"/>
              </w:rPr>
              <w:t>内容</w:t>
            </w:r>
          </w:p>
        </w:tc>
        <w:tc>
          <w:tcPr>
            <w:tcW w:w="6345" w:type="dxa"/>
            <w:gridSpan w:val="3"/>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1680" w:right="0"/>
              <w:rPr>
                <w:color w:val="333333"/>
                <w:sz w:val="21"/>
                <w:szCs w:val="21"/>
              </w:rPr>
            </w:pPr>
            <w:r>
              <w:rPr>
                <w:rStyle w:val="5"/>
                <w:rFonts w:hint="eastAsia" w:ascii="仿宋" w:hAnsi="仿宋" w:eastAsia="仿宋" w:cs="仿宋"/>
                <w:color w:val="333333"/>
                <w:spacing w:val="15"/>
                <w:sz w:val="22"/>
                <w:szCs w:val="22"/>
              </w:rPr>
              <w:t>本年收费金额</w:t>
            </w:r>
            <w:r>
              <w:rPr>
                <w:rStyle w:val="5"/>
                <w:rFonts w:hint="default" w:ascii="Times New Roman" w:hAnsi="Times New Roman" w:cs="Times New Roman"/>
                <w:color w:val="333333"/>
                <w:spacing w:val="15"/>
                <w:sz w:val="22"/>
                <w:szCs w:val="22"/>
              </w:rPr>
              <w:t>(</w:t>
            </w:r>
            <w:r>
              <w:rPr>
                <w:rStyle w:val="5"/>
                <w:rFonts w:hint="eastAsia" w:ascii="仿宋" w:hAnsi="仿宋" w:eastAsia="仿宋" w:cs="仿宋"/>
                <w:color w:val="333333"/>
                <w:spacing w:val="15"/>
                <w:sz w:val="22"/>
                <w:szCs w:val="22"/>
              </w:rPr>
              <w:t>单位：万元</w:t>
            </w:r>
            <w:r>
              <w:rPr>
                <w:rStyle w:val="5"/>
                <w:rFonts w:hint="default" w:ascii="Times New Roman" w:hAnsi="Times New Roman" w:cs="Times New Roman"/>
                <w:color w:val="333333"/>
                <w:spacing w:val="15"/>
                <w:sz w:val="22"/>
                <w:szCs w:val="22"/>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5" w:hRule="atLeast"/>
          <w:tblCellSpacing w:w="0" w:type="dxa"/>
          <w:jc w:val="center"/>
        </w:trPr>
        <w:tc>
          <w:tcPr>
            <w:tcW w:w="24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450" w:lineRule="atLeast"/>
              <w:ind w:left="75" w:right="0"/>
              <w:rPr>
                <w:color w:val="333333"/>
                <w:sz w:val="21"/>
                <w:szCs w:val="21"/>
              </w:rPr>
            </w:pPr>
            <w:r>
              <w:rPr>
                <w:rStyle w:val="5"/>
                <w:rFonts w:hint="eastAsia" w:ascii="仿宋" w:hAnsi="仿宋" w:eastAsia="仿宋" w:cs="仿宋"/>
                <w:color w:val="333333"/>
                <w:spacing w:val="0"/>
                <w:sz w:val="22"/>
                <w:szCs w:val="22"/>
              </w:rPr>
              <w:t>行政事业性收费</w:t>
            </w:r>
          </w:p>
        </w:tc>
        <w:tc>
          <w:tcPr>
            <w:tcW w:w="6345" w:type="dxa"/>
            <w:gridSpan w:val="3"/>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616" w:right="0"/>
        <w:rPr>
          <w:color w:val="333333"/>
          <w:sz w:val="21"/>
          <w:szCs w:val="21"/>
        </w:rPr>
      </w:pPr>
      <w:r>
        <w:rPr>
          <w:rStyle w:val="5"/>
          <w:rFonts w:hint="eastAsia" w:ascii="方正黑体简体" w:hAnsi="方正黑体简体" w:eastAsia="方正黑体简体" w:cs="方正黑体简体"/>
          <w:color w:val="333333"/>
          <w:spacing w:val="0"/>
          <w:sz w:val="31"/>
          <w:szCs w:val="31"/>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 w:lineRule="atLeast"/>
        <w:ind w:left="0" w:right="0"/>
        <w:rPr>
          <w:color w:val="333333"/>
          <w:sz w:val="21"/>
          <w:szCs w:val="21"/>
        </w:rPr>
      </w:pPr>
      <w:r>
        <w:rPr>
          <w:rStyle w:val="5"/>
          <w:rFonts w:hint="default" w:ascii="Times New Roman" w:hAnsi="Times New Roman" w:cs="Times New Roman"/>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75" w:lineRule="atLeast"/>
        <w:ind w:left="0" w:right="0"/>
        <w:rPr>
          <w:color w:val="333333"/>
          <w:sz w:val="21"/>
          <w:szCs w:val="21"/>
        </w:rPr>
      </w:pPr>
    </w:p>
    <w:tbl>
      <w:tblPr>
        <w:tblStyle w:val="3"/>
        <w:tblW w:w="882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（本列数据的勾稽关系为：第一项加第二项之和，等于第三项加第四项之和）</w:t>
            </w:r>
          </w:p>
        </w:tc>
        <w:tc>
          <w:tcPr>
            <w:tcW w:w="4230" w:type="dxa"/>
            <w:gridSpan w:val="7"/>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自然人</w:t>
            </w:r>
          </w:p>
        </w:tc>
        <w:tc>
          <w:tcPr>
            <w:tcW w:w="2910" w:type="dxa"/>
            <w:gridSpan w:val="5"/>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法人或其他组织</w:t>
            </w:r>
          </w:p>
        </w:tc>
        <w:tc>
          <w:tcPr>
            <w:tcW w:w="525" w:type="dxa"/>
            <w:vMerge w:val="restart"/>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企业</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机构</w:t>
            </w:r>
          </w:p>
        </w:tc>
        <w:tc>
          <w:tcPr>
            <w:tcW w:w="600" w:type="dxa"/>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社会公益组织</w:t>
            </w:r>
          </w:p>
        </w:tc>
        <w:tc>
          <w:tcPr>
            <w:tcW w:w="570" w:type="dxa"/>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法律服务机构</w:t>
            </w:r>
          </w:p>
        </w:tc>
        <w:tc>
          <w:tcPr>
            <w:tcW w:w="555" w:type="dxa"/>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color w:val="333333"/>
                <w:sz w:val="24"/>
                <w:szCs w:val="24"/>
              </w:rPr>
            </w:pPr>
            <w:r>
              <w:rPr>
                <w:rStyle w:val="5"/>
                <w:rFonts w:hint="eastAsia" w:ascii="方正黑体简体" w:hAnsi="方正黑体简体" w:eastAsia="方正黑体简体" w:cs="方正黑体简体"/>
                <w:color w:val="333333"/>
                <w:spacing w:val="0"/>
                <w:sz w:val="21"/>
                <w:szCs w:val="21"/>
              </w:rPr>
              <w:t>其他</w:t>
            </w:r>
          </w:p>
        </w:tc>
        <w:tc>
          <w:tcPr>
            <w:tcW w:w="525" w:type="dxa"/>
            <w:vMerge w:val="continue"/>
            <w:tcBorders>
              <w:top w:val="single" w:color="auto" w:sz="6" w:space="0"/>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blCellSpacing w:w="0" w:type="dxa"/>
          <w:jc w:val="center"/>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一、本年新收政府信息公开申请数量</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blCellSpacing w:w="0" w:type="dxa"/>
          <w:jc w:val="center"/>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二、上年结转政府信息公开申请数量</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tblCellSpacing w:w="0" w:type="dxa"/>
          <w:jc w:val="center"/>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三、本年度办理结果</w:t>
            </w:r>
          </w:p>
        </w:tc>
        <w:tc>
          <w:tcPr>
            <w:tcW w:w="3825" w:type="dxa"/>
            <w:gridSpan w:val="2"/>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（一）予以公开</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single" w:color="auto" w:sz="6" w:space="0"/>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3825" w:type="dxa"/>
            <w:gridSpan w:val="2"/>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（二）部分公开（区分处理的，只计这一情形，不计其他情形）</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（三）不予公开</w:t>
            </w: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1.</w:t>
            </w:r>
            <w:r>
              <w:rPr>
                <w:rStyle w:val="5"/>
                <w:rFonts w:hint="eastAsia" w:ascii="方正仿宋简体" w:hAnsi="方正仿宋简体" w:eastAsia="方正仿宋简体" w:cs="方正仿宋简体"/>
                <w:color w:val="333333"/>
                <w:spacing w:val="0"/>
                <w:sz w:val="21"/>
                <w:szCs w:val="21"/>
              </w:rPr>
              <w:t>属于国家秘密</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single" w:color="auto" w:sz="6" w:space="0"/>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2.</w:t>
            </w:r>
            <w:r>
              <w:rPr>
                <w:rStyle w:val="5"/>
                <w:rFonts w:hint="eastAsia" w:ascii="方正仿宋简体" w:hAnsi="方正仿宋简体" w:eastAsia="方正仿宋简体" w:cs="方正仿宋简体"/>
                <w:color w:val="333333"/>
                <w:spacing w:val="0"/>
                <w:sz w:val="21"/>
                <w:szCs w:val="21"/>
              </w:rPr>
              <w:t>其他法律行政法规禁止公开</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3.</w:t>
            </w:r>
            <w:r>
              <w:rPr>
                <w:rStyle w:val="5"/>
                <w:rFonts w:hint="eastAsia" w:ascii="方正仿宋简体" w:hAnsi="方正仿宋简体" w:eastAsia="方正仿宋简体" w:cs="方正仿宋简体"/>
                <w:color w:val="333333"/>
                <w:spacing w:val="0"/>
                <w:sz w:val="21"/>
                <w:szCs w:val="21"/>
              </w:rPr>
              <w:t>危及</w:t>
            </w:r>
            <w:r>
              <w:rPr>
                <w:rStyle w:val="5"/>
                <w:rFonts w:hint="default" w:ascii="Times New Roman" w:hAnsi="Times New Roman" w:cs="Times New Roman"/>
                <w:color w:val="333333"/>
                <w:spacing w:val="0"/>
                <w:sz w:val="21"/>
                <w:szCs w:val="21"/>
              </w:rPr>
              <w:t>“</w:t>
            </w:r>
            <w:r>
              <w:rPr>
                <w:rStyle w:val="5"/>
                <w:rFonts w:hint="eastAsia" w:ascii="方正仿宋简体" w:hAnsi="方正仿宋简体" w:eastAsia="方正仿宋简体" w:cs="方正仿宋简体"/>
                <w:color w:val="333333"/>
                <w:spacing w:val="0"/>
                <w:sz w:val="21"/>
                <w:szCs w:val="21"/>
              </w:rPr>
              <w:t>三安全一稳定</w:t>
            </w:r>
            <w:r>
              <w:rPr>
                <w:rStyle w:val="5"/>
                <w:rFonts w:hint="default" w:ascii="Times New Roman" w:hAnsi="Times New Roman" w:cs="Times New Roman"/>
                <w:color w:val="333333"/>
                <w:spacing w:val="0"/>
                <w:sz w:val="21"/>
                <w:szCs w:val="21"/>
              </w:rPr>
              <w:t>”</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4.</w:t>
            </w:r>
            <w:r>
              <w:rPr>
                <w:rStyle w:val="5"/>
                <w:rFonts w:hint="eastAsia" w:ascii="方正仿宋简体" w:hAnsi="方正仿宋简体" w:eastAsia="方正仿宋简体" w:cs="方正仿宋简体"/>
                <w:color w:val="333333"/>
                <w:spacing w:val="0"/>
                <w:sz w:val="21"/>
                <w:szCs w:val="21"/>
              </w:rPr>
              <w:t>保护第三方合法权益</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5.</w:t>
            </w:r>
            <w:r>
              <w:rPr>
                <w:rStyle w:val="5"/>
                <w:rFonts w:hint="eastAsia" w:ascii="方正仿宋简体" w:hAnsi="方正仿宋简体" w:eastAsia="方正仿宋简体" w:cs="方正仿宋简体"/>
                <w:color w:val="333333"/>
                <w:spacing w:val="0"/>
                <w:sz w:val="21"/>
                <w:szCs w:val="21"/>
              </w:rPr>
              <w:t>属于三类内部事务信息</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6.</w:t>
            </w:r>
            <w:r>
              <w:rPr>
                <w:rStyle w:val="5"/>
                <w:rFonts w:hint="eastAsia" w:ascii="方正仿宋简体" w:hAnsi="方正仿宋简体" w:eastAsia="方正仿宋简体" w:cs="方正仿宋简体"/>
                <w:color w:val="333333"/>
                <w:spacing w:val="0"/>
                <w:sz w:val="21"/>
                <w:szCs w:val="21"/>
              </w:rPr>
              <w:t>属于四类过程性信息</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7.</w:t>
            </w:r>
            <w:r>
              <w:rPr>
                <w:rStyle w:val="5"/>
                <w:rFonts w:hint="eastAsia" w:ascii="方正仿宋简体" w:hAnsi="方正仿宋简体" w:eastAsia="方正仿宋简体" w:cs="方正仿宋简体"/>
                <w:color w:val="333333"/>
                <w:spacing w:val="0"/>
                <w:sz w:val="21"/>
                <w:szCs w:val="21"/>
              </w:rPr>
              <w:t>属于行政执法案卷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8.</w:t>
            </w:r>
            <w:r>
              <w:rPr>
                <w:rStyle w:val="5"/>
                <w:rFonts w:hint="eastAsia" w:ascii="方正仿宋简体" w:hAnsi="方正仿宋简体" w:eastAsia="方正仿宋简体" w:cs="方正仿宋简体"/>
                <w:color w:val="333333"/>
                <w:spacing w:val="0"/>
                <w:sz w:val="21"/>
                <w:szCs w:val="21"/>
              </w:rPr>
              <w:t>属于行政查询事项</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（四）无法提供</w:t>
            </w: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1.</w:t>
            </w:r>
            <w:r>
              <w:rPr>
                <w:rStyle w:val="5"/>
                <w:rFonts w:hint="eastAsia" w:ascii="方正仿宋简体" w:hAnsi="方正仿宋简体" w:eastAsia="方正仿宋简体" w:cs="方正仿宋简体"/>
                <w:color w:val="333333"/>
                <w:spacing w:val="0"/>
                <w:sz w:val="21"/>
                <w:szCs w:val="21"/>
              </w:rPr>
              <w:t>本机关不掌握相关政府信息</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2.</w:t>
            </w:r>
            <w:r>
              <w:rPr>
                <w:rStyle w:val="5"/>
                <w:rFonts w:hint="eastAsia" w:ascii="方正仿宋简体" w:hAnsi="方正仿宋简体" w:eastAsia="方正仿宋简体" w:cs="方正仿宋简体"/>
                <w:color w:val="333333"/>
                <w:spacing w:val="0"/>
                <w:sz w:val="21"/>
                <w:szCs w:val="21"/>
              </w:rPr>
              <w:t>没有现成信息需要另行制作</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3.</w:t>
            </w:r>
            <w:r>
              <w:rPr>
                <w:rStyle w:val="5"/>
                <w:rFonts w:hint="eastAsia" w:ascii="方正仿宋简体" w:hAnsi="方正仿宋简体" w:eastAsia="方正仿宋简体" w:cs="方正仿宋简体"/>
                <w:color w:val="333333"/>
                <w:spacing w:val="0"/>
                <w:sz w:val="21"/>
                <w:szCs w:val="21"/>
              </w:rPr>
              <w:t>补正后申请内容仍不明确</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restart"/>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94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（五）不予处理</w:t>
            </w: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1.</w:t>
            </w:r>
            <w:r>
              <w:rPr>
                <w:rStyle w:val="5"/>
                <w:rFonts w:hint="eastAsia" w:ascii="方正仿宋简体" w:hAnsi="方正仿宋简体" w:eastAsia="方正仿宋简体" w:cs="方正仿宋简体"/>
                <w:color w:val="333333"/>
                <w:spacing w:val="0"/>
                <w:sz w:val="21"/>
                <w:szCs w:val="21"/>
              </w:rPr>
              <w:t>信访举报投诉类申请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2.</w:t>
            </w:r>
            <w:r>
              <w:rPr>
                <w:rStyle w:val="5"/>
                <w:rFonts w:hint="eastAsia" w:ascii="方正仿宋简体" w:hAnsi="方正仿宋简体" w:eastAsia="方正仿宋简体" w:cs="方正仿宋简体"/>
                <w:color w:val="333333"/>
                <w:spacing w:val="0"/>
                <w:sz w:val="21"/>
                <w:szCs w:val="21"/>
              </w:rPr>
              <w:t>重复申请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3.</w:t>
            </w:r>
            <w:r>
              <w:rPr>
                <w:rStyle w:val="5"/>
                <w:rFonts w:hint="eastAsia" w:ascii="方正仿宋简体" w:hAnsi="方正仿宋简体" w:eastAsia="方正仿宋简体" w:cs="方正仿宋简体"/>
                <w:color w:val="333333"/>
                <w:spacing w:val="0"/>
                <w:sz w:val="21"/>
                <w:szCs w:val="21"/>
              </w:rPr>
              <w:t>要求提供公开出版物</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4.</w:t>
            </w:r>
            <w:r>
              <w:rPr>
                <w:rStyle w:val="5"/>
                <w:rFonts w:hint="eastAsia" w:ascii="方正仿宋简体" w:hAnsi="方正仿宋简体" w:eastAsia="方正仿宋简体" w:cs="方正仿宋简体"/>
                <w:color w:val="333333"/>
                <w:spacing w:val="0"/>
                <w:sz w:val="21"/>
                <w:szCs w:val="21"/>
              </w:rPr>
              <w:t>无正当理由大量反复申请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5.</w:t>
            </w:r>
            <w:r>
              <w:rPr>
                <w:rStyle w:val="5"/>
                <w:rFonts w:hint="eastAsia" w:ascii="方正仿宋简体" w:hAnsi="方正仿宋简体" w:eastAsia="方正仿宋简体" w:cs="方正仿宋简体"/>
                <w:color w:val="333333"/>
                <w:spacing w:val="0"/>
                <w:sz w:val="21"/>
                <w:szCs w:val="21"/>
              </w:rPr>
              <w:t>要求行政机关确认或重新出具已获取信息</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restart"/>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（六）其他处理</w:t>
            </w: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1.</w:t>
            </w:r>
            <w:r>
              <w:rPr>
                <w:rStyle w:val="5"/>
                <w:rFonts w:hint="eastAsia" w:ascii="方正仿宋简体" w:hAnsi="方正仿宋简体" w:eastAsia="方正仿宋简体" w:cs="方正仿宋简体"/>
                <w:color w:val="333333"/>
                <w:spacing w:val="0"/>
                <w:sz w:val="21"/>
                <w:szCs w:val="21"/>
              </w:rPr>
              <w:t>申请人无正当理由逾期不补正、行政机关不再处理其政府信息公开申请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2.</w:t>
            </w:r>
            <w:r>
              <w:rPr>
                <w:rStyle w:val="5"/>
                <w:rFonts w:hint="eastAsia" w:ascii="方正仿宋简体" w:hAnsi="方正仿宋简体" w:eastAsia="方正仿宋简体" w:cs="方正仿宋简体"/>
                <w:color w:val="333333"/>
                <w:spacing w:val="0"/>
                <w:sz w:val="21"/>
                <w:szCs w:val="21"/>
              </w:rPr>
              <w:t>申请人逾期未按收费通知要求缴纳费用、行政机关不再处理其政府信息公开申请</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default" w:ascii="Times New Roman" w:hAnsi="Times New Roman" w:cs="Times New Roman"/>
                <w:color w:val="333333"/>
                <w:spacing w:val="0"/>
                <w:sz w:val="21"/>
                <w:szCs w:val="21"/>
              </w:rPr>
              <w:t>3.</w:t>
            </w:r>
            <w:r>
              <w:rPr>
                <w:rStyle w:val="5"/>
                <w:rFonts w:hint="eastAsia" w:ascii="方正仿宋简体" w:hAnsi="方正仿宋简体" w:eastAsia="方正仿宋简体" w:cs="方正仿宋简体"/>
                <w:color w:val="333333"/>
                <w:spacing w:val="0"/>
                <w:sz w:val="21"/>
                <w:szCs w:val="21"/>
              </w:rPr>
              <w:t>其他</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rPr>
                <w:rFonts w:hint="eastAsia" w:ascii="宋体"/>
                <w:sz w:val="24"/>
                <w:szCs w:val="24"/>
              </w:rPr>
            </w:pPr>
          </w:p>
        </w:tc>
        <w:tc>
          <w:tcPr>
            <w:tcW w:w="3825" w:type="dxa"/>
            <w:gridSpan w:val="2"/>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（七）总计</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590" w:type="dxa"/>
            <w:gridSpan w:val="3"/>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color w:val="333333"/>
                <w:sz w:val="24"/>
                <w:szCs w:val="24"/>
              </w:rPr>
            </w:pPr>
            <w:r>
              <w:rPr>
                <w:rStyle w:val="5"/>
                <w:rFonts w:hint="eastAsia" w:ascii="方正仿宋简体" w:hAnsi="方正仿宋简体" w:eastAsia="方正仿宋简体" w:cs="方正仿宋简体"/>
                <w:color w:val="333333"/>
                <w:spacing w:val="0"/>
                <w:sz w:val="21"/>
                <w:szCs w:val="21"/>
              </w:rPr>
              <w:t>四、结转下年度继续办理</w:t>
            </w:r>
          </w:p>
        </w:tc>
        <w:tc>
          <w:tcPr>
            <w:tcW w:w="79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nil"/>
              <w:bottom w:val="single" w:color="auto" w:sz="6" w:space="0"/>
              <w:right w:val="single" w:color="auto" w:sz="6" w:space="0"/>
            </w:tcBorders>
            <w:shd w:val="clear" w:color="auto" w:fill="auto"/>
            <w:tcMar>
              <w:left w:w="6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25" w:type="dxa"/>
            <w:tcBorders>
              <w:top w:val="nil"/>
              <w:left w:val="nil"/>
              <w:bottom w:val="single" w:color="auto" w:sz="6" w:space="0"/>
              <w:right w:val="single" w:color="auto" w:sz="6" w:space="0"/>
            </w:tcBorders>
            <w:shd w:val="clear" w:color="auto" w:fill="auto"/>
            <w:tcMar>
              <w:left w:w="6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 w:lineRule="atLeast"/>
        <w:ind w:left="0" w:right="0"/>
        <w:rPr>
          <w:color w:val="333333"/>
          <w:sz w:val="21"/>
          <w:szCs w:val="21"/>
        </w:rPr>
      </w:pPr>
      <w:r>
        <w:rPr>
          <w:rStyle w:val="5"/>
          <w:rFonts w:hint="default" w:ascii="Times New Roman" w:hAnsi="Times New Roman" w:cs="Times New Roman"/>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616" w:right="0"/>
        <w:rPr>
          <w:color w:val="333333"/>
          <w:sz w:val="21"/>
          <w:szCs w:val="21"/>
        </w:rPr>
      </w:pPr>
      <w:r>
        <w:rPr>
          <w:rStyle w:val="5"/>
          <w:rFonts w:hint="eastAsia" w:ascii="方正黑体简体" w:hAnsi="方正黑体简体" w:eastAsia="方正黑体简体" w:cs="方正黑体简体"/>
          <w:color w:val="333333"/>
          <w:spacing w:val="0"/>
          <w:sz w:val="31"/>
          <w:szCs w:val="31"/>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5" w:lineRule="atLeast"/>
        <w:ind w:left="0" w:right="0"/>
        <w:rPr>
          <w:color w:val="333333"/>
          <w:sz w:val="21"/>
          <w:szCs w:val="21"/>
        </w:rPr>
      </w:pPr>
      <w:r>
        <w:rPr>
          <w:rStyle w:val="5"/>
          <w:rFonts w:hint="default" w:ascii="Times New Roman" w:hAnsi="Times New Roman" w:cs="Times New Roman"/>
          <w:color w:val="333333"/>
          <w:sz w:val="21"/>
          <w:szCs w:val="21"/>
        </w:rPr>
        <w:t> </w:t>
      </w:r>
    </w:p>
    <w:tbl>
      <w:tblPr>
        <w:tblStyle w:val="3"/>
        <w:tblW w:w="8820"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4"/>
        <w:gridCol w:w="684"/>
        <w:gridCol w:w="654"/>
        <w:gridCol w:w="654"/>
        <w:gridCol w:w="804"/>
        <w:gridCol w:w="699"/>
        <w:gridCol w:w="714"/>
        <w:gridCol w:w="714"/>
        <w:gridCol w:w="699"/>
        <w:gridCol w:w="624"/>
        <w:gridCol w:w="699"/>
        <w:gridCol w:w="699"/>
        <w:gridCol w:w="699"/>
        <w:gridCol w:w="609"/>
        <w:gridCol w:w="62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895" w:type="dxa"/>
            <w:gridSpan w:val="5"/>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450" w:lineRule="atLeast"/>
              <w:ind w:left="1050" w:right="0"/>
              <w:rPr>
                <w:color w:val="333333"/>
                <w:sz w:val="21"/>
                <w:szCs w:val="21"/>
              </w:rPr>
            </w:pPr>
            <w:r>
              <w:rPr>
                <w:rStyle w:val="5"/>
                <w:rFonts w:hint="eastAsia" w:ascii="黑体" w:hAnsi="宋体" w:eastAsia="黑体" w:cs="黑体"/>
                <w:color w:val="333333"/>
                <w:spacing w:val="0"/>
                <w:sz w:val="19"/>
                <w:szCs w:val="19"/>
              </w:rPr>
              <w:t>行政复议</w:t>
            </w:r>
          </w:p>
        </w:tc>
        <w:tc>
          <w:tcPr>
            <w:tcW w:w="5925" w:type="dxa"/>
            <w:gridSpan w:val="10"/>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450" w:lineRule="atLeast"/>
              <w:ind w:left="2565" w:right="0"/>
              <w:rPr>
                <w:color w:val="333333"/>
                <w:sz w:val="21"/>
                <w:szCs w:val="21"/>
              </w:rPr>
            </w:pPr>
            <w:r>
              <w:rPr>
                <w:rStyle w:val="5"/>
                <w:rFonts w:hint="eastAsia" w:ascii="黑体" w:hAnsi="宋体" w:eastAsia="黑体" w:cs="黑体"/>
                <w:color w:val="333333"/>
                <w:spacing w:val="0"/>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615" w:type="dxa"/>
            <w:vMerge w:val="restart"/>
            <w:tcBorders>
              <w:top w:val="nil"/>
              <w:left w:val="single" w:color="000000" w:sz="6" w:space="0"/>
              <w:bottom w:val="nil"/>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284" w:lineRule="atLeast"/>
              <w:ind w:left="105" w:right="90"/>
              <w:rPr>
                <w:color w:val="333333"/>
                <w:sz w:val="21"/>
                <w:szCs w:val="21"/>
              </w:rPr>
            </w:pPr>
            <w:r>
              <w:rPr>
                <w:rStyle w:val="5"/>
                <w:rFonts w:hint="eastAsia" w:ascii="黑体" w:hAnsi="宋体" w:eastAsia="黑体" w:cs="黑体"/>
                <w:color w:val="333333"/>
                <w:spacing w:val="0"/>
                <w:sz w:val="19"/>
                <w:szCs w:val="19"/>
              </w:rPr>
              <w:t>结果</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pacing w:val="0"/>
                <w:sz w:val="19"/>
                <w:szCs w:val="19"/>
              </w:rPr>
              <w:t>维持</w:t>
            </w:r>
          </w:p>
        </w:tc>
        <w:tc>
          <w:tcPr>
            <w:tcW w:w="615" w:type="dxa"/>
            <w:vMerge w:val="restart"/>
            <w:tcBorders>
              <w:top w:val="nil"/>
              <w:left w:val="single" w:color="000000" w:sz="6" w:space="0"/>
              <w:bottom w:val="nil"/>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286" w:lineRule="atLeast"/>
              <w:ind w:left="120" w:right="105"/>
              <w:rPr>
                <w:color w:val="333333"/>
                <w:sz w:val="21"/>
                <w:szCs w:val="21"/>
              </w:rPr>
            </w:pPr>
            <w:r>
              <w:rPr>
                <w:rStyle w:val="5"/>
                <w:rFonts w:hint="eastAsia" w:ascii="黑体" w:hAnsi="宋体" w:eastAsia="黑体" w:cs="黑体"/>
                <w:color w:val="333333"/>
                <w:spacing w:val="0"/>
                <w:sz w:val="19"/>
                <w:szCs w:val="19"/>
              </w:rPr>
              <w:t>结果</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z w:val="19"/>
                <w:szCs w:val="19"/>
              </w:rPr>
              <w:t>纠正</w:t>
            </w:r>
          </w:p>
        </w:tc>
        <w:tc>
          <w:tcPr>
            <w:tcW w:w="600" w:type="dxa"/>
            <w:vMerge w:val="restart"/>
            <w:tcBorders>
              <w:top w:val="single" w:color="000000" w:sz="6" w:space="0"/>
              <w:left w:val="single" w:color="000000" w:sz="6" w:space="0"/>
              <w:bottom w:val="nil"/>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286" w:lineRule="atLeast"/>
              <w:ind w:left="105" w:right="90" w:firstLine="0"/>
              <w:rPr>
                <w:color w:val="333333"/>
                <w:sz w:val="21"/>
                <w:szCs w:val="21"/>
              </w:rPr>
            </w:pPr>
            <w:r>
              <w:rPr>
                <w:rStyle w:val="5"/>
                <w:rFonts w:hint="eastAsia" w:ascii="黑体" w:hAnsi="宋体" w:eastAsia="黑体" w:cs="黑体"/>
                <w:color w:val="333333"/>
                <w:sz w:val="19"/>
                <w:szCs w:val="19"/>
              </w:rPr>
              <w:t>其他</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pacing w:val="0"/>
                <w:sz w:val="19"/>
                <w:szCs w:val="19"/>
              </w:rPr>
              <w:t>结果</w:t>
            </w:r>
          </w:p>
        </w:tc>
        <w:tc>
          <w:tcPr>
            <w:tcW w:w="585" w:type="dxa"/>
            <w:vMerge w:val="restart"/>
            <w:tcBorders>
              <w:top w:val="single" w:color="000000" w:sz="6" w:space="0"/>
              <w:left w:val="single" w:color="000000" w:sz="6" w:space="0"/>
              <w:bottom w:val="nil"/>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284" w:lineRule="atLeast"/>
              <w:ind w:left="105" w:right="90" w:firstLine="0"/>
              <w:rPr>
                <w:color w:val="333333"/>
                <w:sz w:val="21"/>
                <w:szCs w:val="21"/>
              </w:rPr>
            </w:pPr>
            <w:r>
              <w:rPr>
                <w:rStyle w:val="5"/>
                <w:rFonts w:hint="eastAsia" w:ascii="黑体" w:hAnsi="宋体" w:eastAsia="黑体" w:cs="黑体"/>
                <w:color w:val="333333"/>
                <w:spacing w:val="0"/>
                <w:sz w:val="19"/>
                <w:szCs w:val="19"/>
              </w:rPr>
              <w:t>尚未</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pacing w:val="0"/>
                <w:sz w:val="19"/>
                <w:szCs w:val="19"/>
              </w:rPr>
              <w:t>审结</w:t>
            </w:r>
          </w:p>
        </w:tc>
        <w:tc>
          <w:tcPr>
            <w:tcW w:w="465" w:type="dxa"/>
            <w:vMerge w:val="restart"/>
            <w:tcBorders>
              <w:top w:val="single" w:color="000000" w:sz="6" w:space="0"/>
              <w:left w:val="single" w:color="000000" w:sz="6" w:space="0"/>
              <w:bottom w:val="nil"/>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270" w:right="0"/>
              <w:rPr>
                <w:color w:val="333333"/>
                <w:sz w:val="21"/>
                <w:szCs w:val="21"/>
              </w:rPr>
            </w:pPr>
            <w:r>
              <w:rPr>
                <w:rStyle w:val="5"/>
                <w:rFonts w:hint="eastAsia" w:ascii="黑体" w:hAnsi="宋体" w:eastAsia="黑体" w:cs="黑体"/>
                <w:color w:val="333333"/>
                <w:spacing w:val="15"/>
                <w:sz w:val="19"/>
                <w:szCs w:val="19"/>
              </w:rPr>
              <w:t>总</w:t>
            </w:r>
            <w:r>
              <w:rPr>
                <w:rStyle w:val="5"/>
                <w:rFonts w:hint="default" w:ascii="Times New Roman" w:hAnsi="Times New Roman" w:cs="Times New Roman"/>
                <w:color w:val="333333"/>
                <w:spacing w:val="15"/>
                <w:sz w:val="19"/>
                <w:szCs w:val="19"/>
              </w:rPr>
              <w:t> </w:t>
            </w:r>
            <w:r>
              <w:rPr>
                <w:rStyle w:val="5"/>
                <w:rFonts w:hint="eastAsia" w:ascii="黑体" w:hAnsi="宋体" w:eastAsia="黑体" w:cs="黑体"/>
                <w:color w:val="333333"/>
                <w:spacing w:val="15"/>
                <w:sz w:val="19"/>
                <w:szCs w:val="19"/>
              </w:rPr>
              <w:t>计</w:t>
            </w:r>
          </w:p>
        </w:tc>
        <w:tc>
          <w:tcPr>
            <w:tcW w:w="3015" w:type="dxa"/>
            <w:gridSpan w:val="5"/>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450" w:lineRule="atLeast"/>
              <w:ind w:left="705" w:right="0"/>
              <w:rPr>
                <w:color w:val="333333"/>
                <w:sz w:val="21"/>
                <w:szCs w:val="21"/>
              </w:rPr>
            </w:pPr>
            <w:r>
              <w:rPr>
                <w:rStyle w:val="5"/>
                <w:rFonts w:hint="eastAsia" w:ascii="黑体" w:hAnsi="宋体" w:eastAsia="黑体" w:cs="黑体"/>
                <w:color w:val="333333"/>
                <w:spacing w:val="0"/>
                <w:sz w:val="19"/>
                <w:szCs w:val="19"/>
              </w:rPr>
              <w:t>未经复议直接起诉</w:t>
            </w:r>
          </w:p>
        </w:tc>
        <w:tc>
          <w:tcPr>
            <w:tcW w:w="2910" w:type="dxa"/>
            <w:gridSpan w:val="5"/>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450" w:lineRule="atLeast"/>
              <w:ind w:left="960" w:right="0"/>
              <w:rPr>
                <w:color w:val="333333"/>
                <w:sz w:val="21"/>
                <w:szCs w:val="21"/>
              </w:rPr>
            </w:pPr>
            <w:r>
              <w:rPr>
                <w:rStyle w:val="5"/>
                <w:rFonts w:hint="eastAsia" w:ascii="黑体" w:hAnsi="宋体" w:eastAsia="黑体" w:cs="黑体"/>
                <w:color w:val="333333"/>
                <w:spacing w:val="0"/>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90" w:hRule="atLeast"/>
          <w:tblCellSpacing w:w="0" w:type="dxa"/>
          <w:jc w:val="center"/>
        </w:trPr>
        <w:tc>
          <w:tcPr>
            <w:tcW w:w="615" w:type="dxa"/>
            <w:vMerge w:val="continue"/>
            <w:tcBorders>
              <w:top w:val="nil"/>
              <w:left w:val="single" w:color="000000" w:sz="6" w:space="0"/>
              <w:bottom w:val="nil"/>
              <w:right w:val="single" w:color="000000" w:sz="6" w:space="0"/>
            </w:tcBorders>
            <w:shd w:val="clear" w:color="auto" w:fill="auto"/>
            <w:vAlign w:val="top"/>
          </w:tcPr>
          <w:p>
            <w:pPr>
              <w:rPr>
                <w:rFonts w:hint="eastAsia" w:ascii="宋体"/>
                <w:sz w:val="24"/>
                <w:szCs w:val="24"/>
              </w:rPr>
            </w:pPr>
          </w:p>
        </w:tc>
        <w:tc>
          <w:tcPr>
            <w:tcW w:w="615" w:type="dxa"/>
            <w:vMerge w:val="continue"/>
            <w:tcBorders>
              <w:top w:val="nil"/>
              <w:left w:val="single" w:color="000000" w:sz="6" w:space="0"/>
              <w:bottom w:val="nil"/>
              <w:right w:val="single" w:color="000000" w:sz="6" w:space="0"/>
            </w:tcBorders>
            <w:shd w:val="clear" w:color="auto" w:fill="auto"/>
            <w:vAlign w:val="top"/>
          </w:tcPr>
          <w:p>
            <w:pPr>
              <w:rPr>
                <w:rFonts w:hint="eastAsia" w:ascii="宋体"/>
                <w:sz w:val="24"/>
                <w:szCs w:val="24"/>
              </w:rPr>
            </w:pPr>
          </w:p>
        </w:tc>
        <w:tc>
          <w:tcPr>
            <w:tcW w:w="600" w:type="dxa"/>
            <w:vMerge w:val="continue"/>
            <w:tcBorders>
              <w:top w:val="single" w:color="000000" w:sz="6" w:space="0"/>
              <w:left w:val="single" w:color="000000" w:sz="6" w:space="0"/>
              <w:bottom w:val="nil"/>
              <w:right w:val="single" w:color="000000" w:sz="6" w:space="0"/>
            </w:tcBorders>
            <w:shd w:val="clear" w:color="auto" w:fill="auto"/>
            <w:vAlign w:val="top"/>
          </w:tcPr>
          <w:p>
            <w:pPr>
              <w:rPr>
                <w:rFonts w:hint="eastAsia" w:ascii="宋体"/>
                <w:sz w:val="24"/>
                <w:szCs w:val="24"/>
              </w:rPr>
            </w:pPr>
          </w:p>
        </w:tc>
        <w:tc>
          <w:tcPr>
            <w:tcW w:w="585" w:type="dxa"/>
            <w:vMerge w:val="continue"/>
            <w:tcBorders>
              <w:top w:val="single" w:color="000000" w:sz="6" w:space="0"/>
              <w:left w:val="single" w:color="000000" w:sz="6" w:space="0"/>
              <w:bottom w:val="nil"/>
              <w:right w:val="single" w:color="000000" w:sz="6" w:space="0"/>
            </w:tcBorders>
            <w:shd w:val="clear" w:color="auto" w:fill="auto"/>
            <w:vAlign w:val="top"/>
          </w:tcPr>
          <w:p>
            <w:pPr>
              <w:rPr>
                <w:rFonts w:hint="eastAsia" w:ascii="宋体"/>
                <w:sz w:val="24"/>
                <w:szCs w:val="24"/>
              </w:rPr>
            </w:pPr>
          </w:p>
        </w:tc>
        <w:tc>
          <w:tcPr>
            <w:tcW w:w="465" w:type="dxa"/>
            <w:vMerge w:val="continue"/>
            <w:tcBorders>
              <w:top w:val="single" w:color="000000" w:sz="6" w:space="0"/>
              <w:left w:val="single" w:color="000000" w:sz="6" w:space="0"/>
              <w:bottom w:val="nil"/>
              <w:right w:val="single" w:color="000000" w:sz="6" w:space="0"/>
            </w:tcBorders>
            <w:shd w:val="clear" w:color="auto" w:fill="auto"/>
            <w:vAlign w:val="top"/>
          </w:tcPr>
          <w:p>
            <w:pPr>
              <w:rPr>
                <w:rFonts w:hint="eastAsia" w:ascii="宋体"/>
                <w:sz w:val="24"/>
                <w:szCs w:val="24"/>
              </w:rPr>
            </w:pPr>
          </w:p>
        </w:tc>
        <w:tc>
          <w:tcPr>
            <w:tcW w:w="6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237" w:lineRule="atLeast"/>
              <w:ind w:left="120" w:right="120"/>
              <w:rPr>
                <w:color w:val="333333"/>
                <w:sz w:val="21"/>
                <w:szCs w:val="21"/>
              </w:rPr>
            </w:pPr>
            <w:r>
              <w:rPr>
                <w:rStyle w:val="5"/>
                <w:rFonts w:hint="eastAsia" w:ascii="黑体" w:hAnsi="宋体" w:eastAsia="黑体" w:cs="黑体"/>
                <w:color w:val="333333"/>
                <w:spacing w:val="0"/>
                <w:sz w:val="19"/>
                <w:szCs w:val="19"/>
              </w:rPr>
              <w:t>结果</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pacing w:val="0"/>
                <w:sz w:val="19"/>
                <w:szCs w:val="19"/>
              </w:rPr>
              <w:t>维持</w:t>
            </w:r>
          </w:p>
        </w:tc>
        <w:tc>
          <w:tcPr>
            <w:tcW w:w="645"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237" w:lineRule="atLeast"/>
              <w:ind w:left="135" w:right="120"/>
              <w:rPr>
                <w:color w:val="333333"/>
                <w:sz w:val="21"/>
                <w:szCs w:val="21"/>
              </w:rPr>
            </w:pPr>
            <w:r>
              <w:rPr>
                <w:rStyle w:val="5"/>
                <w:rFonts w:hint="eastAsia" w:ascii="黑体" w:hAnsi="宋体" w:eastAsia="黑体" w:cs="黑体"/>
                <w:color w:val="333333"/>
                <w:spacing w:val="0"/>
                <w:sz w:val="19"/>
                <w:szCs w:val="19"/>
              </w:rPr>
              <w:t>结果</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z w:val="19"/>
                <w:szCs w:val="19"/>
              </w:rPr>
              <w:t>纠正</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237" w:lineRule="atLeast"/>
              <w:ind w:left="135" w:right="120" w:firstLine="0"/>
              <w:rPr>
                <w:color w:val="333333"/>
                <w:sz w:val="21"/>
                <w:szCs w:val="21"/>
              </w:rPr>
            </w:pPr>
            <w:r>
              <w:rPr>
                <w:rStyle w:val="5"/>
                <w:rFonts w:hint="eastAsia" w:ascii="黑体" w:hAnsi="宋体" w:eastAsia="黑体" w:cs="黑体"/>
                <w:color w:val="333333"/>
                <w:sz w:val="19"/>
                <w:szCs w:val="19"/>
              </w:rPr>
              <w:t>其他</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pacing w:val="0"/>
                <w:sz w:val="19"/>
                <w:szCs w:val="19"/>
              </w:rPr>
              <w:t>结果</w:t>
            </w:r>
          </w:p>
        </w:tc>
        <w:tc>
          <w:tcPr>
            <w:tcW w:w="63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237" w:lineRule="atLeast"/>
              <w:ind w:left="135" w:right="105" w:firstLine="0"/>
              <w:rPr>
                <w:color w:val="333333"/>
                <w:sz w:val="21"/>
                <w:szCs w:val="21"/>
              </w:rPr>
            </w:pPr>
            <w:r>
              <w:rPr>
                <w:rStyle w:val="5"/>
                <w:rFonts w:hint="eastAsia" w:ascii="黑体" w:hAnsi="宋体" w:eastAsia="黑体" w:cs="黑体"/>
                <w:color w:val="333333"/>
                <w:spacing w:val="0"/>
                <w:sz w:val="19"/>
                <w:szCs w:val="19"/>
              </w:rPr>
              <w:t>尚未</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pacing w:val="0"/>
                <w:sz w:val="19"/>
                <w:szCs w:val="19"/>
              </w:rPr>
              <w:t>审结</w:t>
            </w:r>
          </w:p>
        </w:tc>
        <w:tc>
          <w:tcPr>
            <w:tcW w:w="420"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line="450" w:lineRule="atLeast"/>
              <w:ind w:left="90" w:right="0"/>
              <w:rPr>
                <w:color w:val="333333"/>
                <w:sz w:val="21"/>
                <w:szCs w:val="21"/>
              </w:rPr>
            </w:pPr>
            <w:r>
              <w:rPr>
                <w:rStyle w:val="5"/>
                <w:rFonts w:hint="eastAsia" w:ascii="黑体" w:hAnsi="宋体" w:eastAsia="黑体" w:cs="黑体"/>
                <w:color w:val="333333"/>
                <w:spacing w:val="15"/>
                <w:sz w:val="19"/>
                <w:szCs w:val="19"/>
              </w:rPr>
              <w:t>总</w:t>
            </w:r>
            <w:r>
              <w:rPr>
                <w:rStyle w:val="5"/>
                <w:rFonts w:hint="default" w:ascii="Times New Roman" w:hAnsi="Times New Roman" w:cs="Times New Roman"/>
                <w:color w:val="333333"/>
                <w:spacing w:val="15"/>
                <w:sz w:val="19"/>
                <w:szCs w:val="19"/>
              </w:rPr>
              <w:t> </w:t>
            </w:r>
            <w:r>
              <w:rPr>
                <w:rStyle w:val="5"/>
                <w:rFonts w:hint="eastAsia" w:ascii="黑体" w:hAnsi="宋体" w:eastAsia="黑体" w:cs="黑体"/>
                <w:color w:val="333333"/>
                <w:spacing w:val="15"/>
                <w:sz w:val="19"/>
                <w:szCs w:val="19"/>
              </w:rPr>
              <w:t>计</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237" w:lineRule="atLeast"/>
              <w:ind w:left="120" w:right="120"/>
              <w:rPr>
                <w:color w:val="333333"/>
                <w:sz w:val="21"/>
                <w:szCs w:val="21"/>
              </w:rPr>
            </w:pPr>
            <w:r>
              <w:rPr>
                <w:rStyle w:val="5"/>
                <w:rFonts w:hint="eastAsia" w:ascii="黑体" w:hAnsi="宋体" w:eastAsia="黑体" w:cs="黑体"/>
                <w:color w:val="333333"/>
                <w:spacing w:val="0"/>
                <w:sz w:val="19"/>
                <w:szCs w:val="19"/>
              </w:rPr>
              <w:t>结果</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pacing w:val="0"/>
                <w:sz w:val="19"/>
                <w:szCs w:val="19"/>
              </w:rPr>
              <w:t>维持</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237" w:lineRule="atLeast"/>
              <w:ind w:left="135" w:right="105"/>
              <w:rPr>
                <w:color w:val="333333"/>
                <w:sz w:val="21"/>
                <w:szCs w:val="21"/>
              </w:rPr>
            </w:pPr>
            <w:r>
              <w:rPr>
                <w:rStyle w:val="5"/>
                <w:rFonts w:hint="eastAsia" w:ascii="黑体" w:hAnsi="宋体" w:eastAsia="黑体" w:cs="黑体"/>
                <w:color w:val="333333"/>
                <w:spacing w:val="0"/>
                <w:sz w:val="19"/>
                <w:szCs w:val="19"/>
              </w:rPr>
              <w:t>结果</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z w:val="19"/>
                <w:szCs w:val="19"/>
              </w:rPr>
              <w:t>纠正</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237" w:lineRule="atLeast"/>
              <w:ind w:left="135" w:right="105" w:firstLine="0"/>
              <w:rPr>
                <w:color w:val="333333"/>
                <w:sz w:val="21"/>
                <w:szCs w:val="21"/>
              </w:rPr>
            </w:pPr>
            <w:r>
              <w:rPr>
                <w:rStyle w:val="5"/>
                <w:rFonts w:hint="eastAsia" w:ascii="黑体" w:hAnsi="宋体" w:eastAsia="黑体" w:cs="黑体"/>
                <w:color w:val="333333"/>
                <w:sz w:val="19"/>
                <w:szCs w:val="19"/>
              </w:rPr>
              <w:t>其他</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pacing w:val="0"/>
                <w:sz w:val="19"/>
                <w:szCs w:val="19"/>
              </w:rPr>
              <w:t>结果</w:t>
            </w:r>
          </w:p>
        </w:tc>
        <w:tc>
          <w:tcPr>
            <w:tcW w:w="55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237" w:lineRule="atLeast"/>
              <w:ind w:left="90" w:right="60" w:firstLine="0"/>
              <w:rPr>
                <w:color w:val="333333"/>
                <w:sz w:val="21"/>
                <w:szCs w:val="21"/>
              </w:rPr>
            </w:pPr>
            <w:r>
              <w:rPr>
                <w:rStyle w:val="5"/>
                <w:rFonts w:hint="eastAsia" w:ascii="黑体" w:hAnsi="宋体" w:eastAsia="黑体" w:cs="黑体"/>
                <w:color w:val="333333"/>
                <w:spacing w:val="0"/>
                <w:sz w:val="19"/>
                <w:szCs w:val="19"/>
              </w:rPr>
              <w:t>尚未</w:t>
            </w:r>
            <w:r>
              <w:rPr>
                <w:rStyle w:val="5"/>
                <w:rFonts w:hint="default" w:ascii="Times New Roman" w:hAnsi="Times New Roman" w:cs="Times New Roman"/>
                <w:color w:val="333333"/>
                <w:sz w:val="19"/>
                <w:szCs w:val="19"/>
              </w:rPr>
              <w:t> </w:t>
            </w:r>
            <w:r>
              <w:rPr>
                <w:rStyle w:val="5"/>
                <w:rFonts w:hint="eastAsia" w:ascii="黑体" w:hAnsi="宋体" w:eastAsia="黑体" w:cs="黑体"/>
                <w:color w:val="333333"/>
                <w:spacing w:val="0"/>
                <w:sz w:val="19"/>
                <w:szCs w:val="19"/>
              </w:rPr>
              <w:t>审结</w:t>
            </w:r>
          </w:p>
        </w:tc>
        <w:tc>
          <w:tcPr>
            <w:tcW w:w="40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line="450" w:lineRule="atLeast"/>
              <w:ind w:left="90" w:right="0"/>
              <w:rPr>
                <w:color w:val="333333"/>
                <w:sz w:val="21"/>
                <w:szCs w:val="21"/>
              </w:rPr>
            </w:pPr>
            <w:r>
              <w:rPr>
                <w:rStyle w:val="5"/>
                <w:rFonts w:hint="eastAsia" w:ascii="黑体" w:hAnsi="宋体" w:eastAsia="黑体" w:cs="黑体"/>
                <w:color w:val="333333"/>
                <w:spacing w:val="15"/>
                <w:sz w:val="19"/>
                <w:szCs w:val="19"/>
              </w:rPr>
              <w:t>总</w:t>
            </w:r>
            <w:r>
              <w:rPr>
                <w:rStyle w:val="5"/>
                <w:rFonts w:hint="default" w:ascii="Times New Roman" w:hAnsi="Times New Roman" w:cs="Times New Roman"/>
                <w:color w:val="333333"/>
                <w:spacing w:val="15"/>
                <w:sz w:val="19"/>
                <w:szCs w:val="19"/>
              </w:rPr>
              <w:t> </w:t>
            </w:r>
            <w:r>
              <w:rPr>
                <w:rStyle w:val="5"/>
                <w:rFonts w:hint="eastAsia" w:ascii="黑体" w:hAnsi="宋体" w:eastAsia="黑体" w:cs="黑体"/>
                <w:color w:val="333333"/>
                <w:spacing w:val="15"/>
                <w:sz w:val="19"/>
                <w:szCs w:val="19"/>
              </w:rPr>
              <w:t>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blCellSpacing w:w="0" w:type="dxa"/>
          <w:jc w:val="center"/>
        </w:trPr>
        <w:tc>
          <w:tcPr>
            <w:tcW w:w="61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1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00"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8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46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4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4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4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30"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420"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4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4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64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55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c>
          <w:tcPr>
            <w:tcW w:w="405" w:type="dxa"/>
            <w:tcBorders>
              <w:top w:val="nil"/>
              <w:left w:val="single" w:color="000000" w:sz="6" w:space="0"/>
              <w:bottom w:val="single" w:color="000000" w:sz="6" w:space="0"/>
              <w:right w:val="single" w:color="000000"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1"/>
                <w:szCs w:val="21"/>
              </w:rPr>
            </w:pPr>
            <w:r>
              <w:rPr>
                <w:rStyle w:val="5"/>
                <w:rFonts w:hint="default" w:ascii="Times New Roman" w:hAnsi="Times New Roman" w:cs="Times New Roman"/>
                <w:color w:val="333333"/>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textAlignment w:val="baseline"/>
        <w:rPr>
          <w:color w:val="333333"/>
          <w:sz w:val="21"/>
          <w:szCs w:val="21"/>
        </w:rPr>
      </w:pPr>
      <w:r>
        <w:rPr>
          <w:rStyle w:val="5"/>
          <w:rFonts w:hint="eastAsia" w:ascii="方正黑体简体" w:hAnsi="方正黑体简体" w:eastAsia="方正黑体简体" w:cs="方正黑体简体"/>
          <w:color w:val="333333"/>
          <w:spacing w:val="0"/>
          <w:sz w:val="31"/>
          <w:szCs w:val="31"/>
          <w:vertAlign w:val="baseline"/>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textAlignment w:val="baseline"/>
        <w:rPr>
          <w:color w:val="333333"/>
          <w:sz w:val="24"/>
          <w:szCs w:val="24"/>
        </w:rPr>
      </w:pPr>
      <w:r>
        <w:rPr>
          <w:rStyle w:val="5"/>
          <w:rFonts w:hint="eastAsia" w:ascii="方正仿宋简体" w:hAnsi="方正仿宋简体" w:eastAsia="方正仿宋简体" w:cs="方正仿宋简体"/>
          <w:color w:val="333333"/>
          <w:spacing w:val="0"/>
          <w:sz w:val="31"/>
          <w:szCs w:val="31"/>
          <w:shd w:val="clear" w:fill="FFFFFF"/>
          <w:vertAlign w:val="baseline"/>
        </w:rPr>
        <w:t>当前</w:t>
      </w:r>
      <w:r>
        <w:rPr>
          <w:rStyle w:val="5"/>
          <w:rFonts w:hint="eastAsia" w:ascii="方正仿宋简体" w:hAnsi="方正仿宋简体" w:eastAsia="方正仿宋简体" w:cs="方正仿宋简体"/>
          <w:color w:val="333333"/>
          <w:spacing w:val="0"/>
          <w:sz w:val="31"/>
          <w:szCs w:val="31"/>
          <w:vertAlign w:val="baseline"/>
        </w:rPr>
        <w:t>微山</w:t>
      </w:r>
      <w:r>
        <w:rPr>
          <w:rStyle w:val="5"/>
          <w:rFonts w:hint="eastAsia" w:ascii="方正仿宋简体" w:hAnsi="方正仿宋简体" w:eastAsia="方正仿宋简体" w:cs="方正仿宋简体"/>
          <w:color w:val="333333"/>
          <w:spacing w:val="0"/>
          <w:sz w:val="31"/>
          <w:szCs w:val="31"/>
          <w:vertAlign w:val="baseline"/>
          <w:lang w:eastAsia="zh-CN"/>
        </w:rPr>
        <w:t>经济开发区</w:t>
      </w:r>
      <w:r>
        <w:rPr>
          <w:rStyle w:val="5"/>
          <w:rFonts w:hint="eastAsia" w:ascii="方正仿宋简体" w:hAnsi="方正仿宋简体" w:eastAsia="方正仿宋简体" w:cs="方正仿宋简体"/>
          <w:color w:val="333333"/>
          <w:spacing w:val="0"/>
          <w:sz w:val="31"/>
          <w:szCs w:val="31"/>
          <w:shd w:val="clear" w:fill="FFFFFF"/>
          <w:vertAlign w:val="baseline"/>
        </w:rPr>
        <w:t>政务公开工作主要存在以下问题：一是内容上还不够创新，尤其在政策宣传方面表现形式还不够丰富，群众难读懂、难理解的情况仍有存在。二是时效上还不够到位。信息的有效性、及时性有待进一步提高。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textAlignment w:val="baseline"/>
        <w:rPr>
          <w:color w:val="333333"/>
          <w:sz w:val="24"/>
          <w:szCs w:val="24"/>
        </w:rPr>
      </w:pPr>
      <w:r>
        <w:rPr>
          <w:rStyle w:val="5"/>
          <w:rFonts w:hint="eastAsia" w:ascii="方正仿宋简体" w:hAnsi="方正仿宋简体" w:eastAsia="方正仿宋简体" w:cs="方正仿宋简体"/>
          <w:color w:val="333333"/>
          <w:spacing w:val="0"/>
          <w:sz w:val="31"/>
          <w:szCs w:val="31"/>
          <w:shd w:val="clear" w:fill="FFFFFF"/>
          <w:vertAlign w:val="baseline"/>
        </w:rPr>
        <w:t>下步将从以下几方面抓好：一是强化责任落实。按照工作清单化、清单责任化、责任考核化的要求，进一步明确政务公开工作责任人，压紧工作职责，细化政务网站日常运维。二是强化督查督办。按照清单管理、闭环推进工作机制的要求，将政务公开纳入日常督查清单。三是强化学习培训。组织开展政务公开政策法规、业务实操等方面的学习培训，提升干部职工政务公开工作的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textAlignment w:val="baseline"/>
        <w:rPr>
          <w:color w:val="333333"/>
          <w:sz w:val="21"/>
          <w:szCs w:val="21"/>
        </w:rPr>
      </w:pPr>
      <w:r>
        <w:rPr>
          <w:rStyle w:val="5"/>
          <w:rFonts w:hint="eastAsia" w:ascii="方正黑体简体" w:hAnsi="方正黑体简体" w:eastAsia="方正黑体简体" w:cs="方正黑体简体"/>
          <w:color w:val="333333"/>
          <w:spacing w:val="0"/>
          <w:sz w:val="31"/>
          <w:szCs w:val="31"/>
          <w:vertAlign w:val="baseline"/>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textAlignment w:val="baseline"/>
        <w:rPr>
          <w:color w:val="333333"/>
          <w:sz w:val="24"/>
          <w:szCs w:val="24"/>
        </w:rPr>
      </w:pPr>
      <w:r>
        <w:rPr>
          <w:rStyle w:val="5"/>
          <w:rFonts w:hint="eastAsia" w:ascii="方正仿宋简体" w:hAnsi="方正仿宋简体" w:eastAsia="方正仿宋简体" w:cs="方正仿宋简体"/>
          <w:color w:val="333333"/>
          <w:spacing w:val="0"/>
          <w:sz w:val="31"/>
          <w:szCs w:val="31"/>
          <w:vertAlign w:val="baseline"/>
        </w:rPr>
        <w:t>（一）收取信息费情况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720"/>
        <w:jc w:val="both"/>
        <w:textAlignment w:val="baseline"/>
        <w:rPr>
          <w:rStyle w:val="5"/>
          <w:rFonts w:hint="eastAsia" w:ascii="方正仿宋简体" w:hAnsi="方正仿宋简体" w:eastAsia="方正仿宋简体" w:cs="方正仿宋简体"/>
          <w:color w:val="333333"/>
          <w:spacing w:val="15"/>
          <w:sz w:val="31"/>
          <w:szCs w:val="31"/>
          <w:vertAlign w:val="baseline"/>
        </w:rPr>
      </w:pPr>
      <w:r>
        <w:rPr>
          <w:rStyle w:val="5"/>
          <w:rFonts w:hint="eastAsia" w:ascii="方正仿宋简体" w:hAnsi="方正仿宋简体" w:eastAsia="方正仿宋简体" w:cs="方正仿宋简体"/>
          <w:color w:val="333333"/>
          <w:spacing w:val="15"/>
          <w:sz w:val="31"/>
          <w:szCs w:val="31"/>
          <w:vertAlign w:val="baseline"/>
        </w:rPr>
        <w:t>依据《政府信息公开信息处理费管理办法》，我</w:t>
      </w:r>
      <w:r>
        <w:rPr>
          <w:rStyle w:val="5"/>
          <w:rFonts w:hint="eastAsia" w:ascii="方正仿宋简体" w:hAnsi="方正仿宋简体" w:eastAsia="方正仿宋简体" w:cs="方正仿宋简体"/>
          <w:color w:val="333333"/>
          <w:spacing w:val="15"/>
          <w:sz w:val="31"/>
          <w:szCs w:val="31"/>
          <w:vertAlign w:val="baseline"/>
          <w:lang w:eastAsia="zh-CN"/>
        </w:rPr>
        <w:t>单位</w:t>
      </w:r>
      <w:r>
        <w:rPr>
          <w:rStyle w:val="5"/>
          <w:rFonts w:hint="eastAsia" w:ascii="方正仿宋简体" w:hAnsi="方正仿宋简体" w:eastAsia="方正仿宋简体" w:cs="方正仿宋简体"/>
          <w:color w:val="333333"/>
          <w:spacing w:val="15"/>
          <w:sz w:val="31"/>
          <w:szCs w:val="31"/>
          <w:vertAlign w:val="baseline"/>
        </w:rPr>
        <w:t>无信息处理费。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720"/>
        <w:jc w:val="both"/>
        <w:textAlignment w:val="baseline"/>
        <w:rPr>
          <w:rStyle w:val="5"/>
          <w:rFonts w:hint="eastAsia" w:ascii="方正仿宋简体" w:hAnsi="方正仿宋简体" w:eastAsia="方正仿宋简体" w:cs="方正仿宋简体"/>
          <w:color w:val="333333"/>
          <w:spacing w:val="15"/>
          <w:sz w:val="31"/>
          <w:szCs w:val="31"/>
          <w:vertAlign w:val="baseline"/>
        </w:rPr>
      </w:pPr>
      <w:r>
        <w:rPr>
          <w:rStyle w:val="5"/>
          <w:rFonts w:hint="eastAsia" w:ascii="方正仿宋简体" w:hAnsi="方正仿宋简体" w:eastAsia="方正仿宋简体" w:cs="方正仿宋简体"/>
          <w:color w:val="333333"/>
          <w:spacing w:val="15"/>
          <w:sz w:val="31"/>
          <w:szCs w:val="31"/>
          <w:vertAlign w:val="baseline"/>
        </w:rPr>
        <w:t>（二）落实上级年度政务公开工作要点情况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720"/>
        <w:jc w:val="both"/>
        <w:textAlignment w:val="baseline"/>
        <w:rPr>
          <w:rStyle w:val="5"/>
          <w:rFonts w:hint="eastAsia" w:ascii="方正仿宋简体" w:hAnsi="方正仿宋简体" w:eastAsia="方正仿宋简体" w:cs="方正仿宋简体"/>
          <w:color w:val="333333"/>
          <w:spacing w:val="15"/>
          <w:sz w:val="31"/>
          <w:szCs w:val="31"/>
          <w:vertAlign w:val="baseline"/>
        </w:rPr>
      </w:pPr>
      <w:r>
        <w:rPr>
          <w:rStyle w:val="5"/>
          <w:rFonts w:hint="eastAsia" w:ascii="方正仿宋简体" w:hAnsi="方正仿宋简体" w:eastAsia="方正仿宋简体" w:cs="方正仿宋简体"/>
          <w:color w:val="333333"/>
          <w:spacing w:val="15"/>
          <w:sz w:val="31"/>
          <w:szCs w:val="31"/>
          <w:vertAlign w:val="baseline"/>
        </w:rPr>
        <w:t>根据政府信息公开工作要点的有关要求，围绕惠企宣传、优化营商环境、疫情防控、公共企事业信息等重点领域，细化分解各项任务，同时丰富政府信息公开形式，规范政府信息公开申请处理程序，推进</w:t>
      </w:r>
      <w:r>
        <w:rPr>
          <w:rStyle w:val="5"/>
          <w:rFonts w:hint="eastAsia" w:ascii="方正仿宋简体" w:hAnsi="方正仿宋简体" w:eastAsia="方正仿宋简体" w:cs="方正仿宋简体"/>
          <w:color w:val="333333"/>
          <w:spacing w:val="15"/>
          <w:sz w:val="31"/>
          <w:szCs w:val="31"/>
          <w:vertAlign w:val="baseline"/>
          <w:lang w:eastAsia="zh-CN"/>
        </w:rPr>
        <w:t>机关</w:t>
      </w:r>
      <w:r>
        <w:rPr>
          <w:rStyle w:val="5"/>
          <w:rFonts w:hint="eastAsia" w:ascii="方正仿宋简体" w:hAnsi="方正仿宋简体" w:eastAsia="方正仿宋简体" w:cs="方正仿宋简体"/>
          <w:color w:val="333333"/>
          <w:spacing w:val="15"/>
          <w:sz w:val="31"/>
          <w:szCs w:val="31"/>
          <w:vertAlign w:val="baseline"/>
        </w:rPr>
        <w:t>政府信息公开工作的规范化、制度化和科学化水平。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textAlignment w:val="baseline"/>
        <w:rPr>
          <w:color w:val="333333"/>
          <w:sz w:val="24"/>
          <w:szCs w:val="24"/>
        </w:rPr>
      </w:pPr>
      <w:r>
        <w:rPr>
          <w:rStyle w:val="5"/>
          <w:rFonts w:hint="eastAsia" w:ascii="方正仿宋简体" w:hAnsi="方正仿宋简体" w:eastAsia="方正仿宋简体" w:cs="方正仿宋简体"/>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lang w:eastAsia="zh-CN"/>
        </w:rPr>
        <w:t>三</w:t>
      </w:r>
      <w:r>
        <w:rPr>
          <w:rStyle w:val="5"/>
          <w:rFonts w:hint="eastAsia" w:ascii="方正仿宋简体" w:hAnsi="方正仿宋简体" w:eastAsia="方正仿宋简体" w:cs="方正仿宋简体"/>
          <w:color w:val="333333"/>
          <w:spacing w:val="0"/>
          <w:sz w:val="31"/>
          <w:szCs w:val="31"/>
          <w:vertAlign w:val="baseline"/>
        </w:rPr>
        <w:t>）人大代表建议和政协提案情况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720"/>
        <w:jc w:val="both"/>
        <w:textAlignment w:val="baseline"/>
        <w:rPr>
          <w:color w:val="333333"/>
          <w:sz w:val="24"/>
          <w:szCs w:val="24"/>
        </w:rPr>
      </w:pPr>
      <w:r>
        <w:rPr>
          <w:rStyle w:val="5"/>
          <w:rFonts w:hint="default" w:ascii="Times New Roman" w:hAnsi="Times New Roman" w:cs="Times New Roman"/>
          <w:color w:val="333333"/>
          <w:spacing w:val="15"/>
          <w:sz w:val="31"/>
          <w:szCs w:val="31"/>
          <w:vertAlign w:val="baseline"/>
        </w:rPr>
        <w:t>2022</w:t>
      </w:r>
      <w:r>
        <w:rPr>
          <w:rStyle w:val="5"/>
          <w:rFonts w:hint="eastAsia" w:ascii="方正仿宋简体" w:hAnsi="方正仿宋简体" w:eastAsia="方正仿宋简体" w:cs="方正仿宋简体"/>
          <w:color w:val="333333"/>
          <w:spacing w:val="15"/>
          <w:sz w:val="31"/>
          <w:szCs w:val="31"/>
          <w:vertAlign w:val="baseline"/>
        </w:rPr>
        <w:t>年，县政协委员对我局共提出提案</w:t>
      </w:r>
      <w:r>
        <w:rPr>
          <w:rStyle w:val="5"/>
          <w:rFonts w:hint="eastAsia" w:ascii="Times New Roman" w:hAnsi="Times New Roman" w:eastAsia="方正仿宋简体" w:cs="Times New Roman"/>
          <w:color w:val="333333"/>
          <w:spacing w:val="15"/>
          <w:sz w:val="31"/>
          <w:szCs w:val="31"/>
          <w:vertAlign w:val="baseline"/>
          <w:lang w:val="en-US" w:eastAsia="zh-CN"/>
        </w:rPr>
        <w:t>2</w:t>
      </w:r>
      <w:r>
        <w:rPr>
          <w:rStyle w:val="5"/>
          <w:rFonts w:hint="eastAsia" w:ascii="方正仿宋简体" w:hAnsi="方正仿宋简体" w:eastAsia="方正仿宋简体" w:cs="方正仿宋简体"/>
          <w:color w:val="333333"/>
          <w:spacing w:val="15"/>
          <w:sz w:val="31"/>
          <w:szCs w:val="31"/>
          <w:vertAlign w:val="baseline"/>
        </w:rPr>
        <w:t>件，办理结果均按时公开。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textAlignment w:val="baseline"/>
        <w:rPr>
          <w:color w:val="333333"/>
          <w:sz w:val="24"/>
          <w:szCs w:val="24"/>
        </w:rPr>
      </w:pPr>
      <w:r>
        <w:rPr>
          <w:rStyle w:val="5"/>
          <w:rFonts w:hint="eastAsia" w:ascii="方正仿宋简体" w:hAnsi="方正仿宋简体" w:eastAsia="方正仿宋简体" w:cs="方正仿宋简体"/>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lang w:eastAsia="zh-CN"/>
        </w:rPr>
        <w:t>四</w:t>
      </w:r>
      <w:r>
        <w:rPr>
          <w:rStyle w:val="5"/>
          <w:rFonts w:hint="eastAsia" w:ascii="方正仿宋简体" w:hAnsi="方正仿宋简体" w:eastAsia="方正仿宋简体" w:cs="方正仿宋简体"/>
          <w:color w:val="333333"/>
          <w:spacing w:val="0"/>
          <w:sz w:val="31"/>
          <w:szCs w:val="31"/>
          <w:vertAlign w:val="baseline"/>
        </w:rPr>
        <w:t>）</w:t>
      </w:r>
      <w:r>
        <w:rPr>
          <w:rStyle w:val="5"/>
          <w:rFonts w:hint="eastAsia" w:ascii="方正仿宋简体" w:hAnsi="方正仿宋简体" w:eastAsia="方正仿宋简体" w:cs="方正仿宋简体"/>
          <w:color w:val="333333"/>
          <w:spacing w:val="15"/>
          <w:sz w:val="31"/>
          <w:szCs w:val="31"/>
          <w:vertAlign w:val="baseline"/>
        </w:rPr>
        <w:t>本年度政务公开工作创新情况：</w:t>
      </w:r>
      <w:bookmarkStart w:id="0" w:name="_GoBack"/>
      <w:r>
        <w:rPr>
          <w:rStyle w:val="5"/>
          <w:rFonts w:hint="eastAsia" w:ascii="方正仿宋简体" w:hAnsi="方正仿宋简体" w:eastAsia="方正仿宋简体" w:cs="方正仿宋简体"/>
          <w:color w:val="333333"/>
          <w:spacing w:val="15"/>
          <w:sz w:val="31"/>
          <w:szCs w:val="31"/>
          <w:vertAlign w:val="baseline"/>
        </w:rPr>
        <w:t>开通</w:t>
      </w:r>
      <w:r>
        <w:rPr>
          <w:rStyle w:val="5"/>
          <w:rFonts w:hint="default" w:ascii="方正仿宋简体" w:hAnsi="方正仿宋简体" w:eastAsia="方正仿宋简体" w:cs="方正仿宋简体"/>
          <w:color w:val="333333"/>
          <w:spacing w:val="15"/>
          <w:sz w:val="31"/>
          <w:szCs w:val="31"/>
          <w:vertAlign w:val="baseline"/>
        </w:rPr>
        <w:t>“</w:t>
      </w:r>
      <w:r>
        <w:rPr>
          <w:rStyle w:val="5"/>
          <w:rFonts w:hint="eastAsia" w:ascii="方正仿宋简体" w:hAnsi="方正仿宋简体" w:eastAsia="方正仿宋简体" w:cs="方正仿宋简体"/>
          <w:color w:val="333333"/>
          <w:spacing w:val="15"/>
          <w:sz w:val="31"/>
          <w:szCs w:val="31"/>
          <w:vertAlign w:val="baseline"/>
          <w:lang w:eastAsia="zh-CN"/>
        </w:rPr>
        <w:t>微山经济开发区管理委员会”公众号</w:t>
      </w:r>
      <w:r>
        <w:rPr>
          <w:rStyle w:val="5"/>
          <w:rFonts w:hint="eastAsia" w:ascii="方正仿宋简体" w:hAnsi="方正仿宋简体" w:eastAsia="方正仿宋简体" w:cs="方正仿宋简体"/>
          <w:color w:val="333333"/>
          <w:spacing w:val="15"/>
          <w:sz w:val="31"/>
          <w:szCs w:val="31"/>
          <w:vertAlign w:val="baseline"/>
        </w:rPr>
        <w:t>，通过微信公众平台发布各类信息及部门动态共计</w:t>
      </w:r>
      <w:r>
        <w:rPr>
          <w:rStyle w:val="5"/>
          <w:rFonts w:hint="eastAsia" w:ascii="方正仿宋简体" w:hAnsi="方正仿宋简体" w:eastAsia="方正仿宋简体" w:cs="方正仿宋简体"/>
          <w:color w:val="333333"/>
          <w:spacing w:val="15"/>
          <w:sz w:val="31"/>
          <w:szCs w:val="31"/>
          <w:vertAlign w:val="baseline"/>
          <w:lang w:val="en-US" w:eastAsia="zh-CN"/>
        </w:rPr>
        <w:t>207</w:t>
      </w:r>
      <w:r>
        <w:rPr>
          <w:rStyle w:val="5"/>
          <w:rFonts w:hint="eastAsia" w:ascii="方正仿宋简体" w:hAnsi="方正仿宋简体" w:eastAsia="方正仿宋简体" w:cs="方正仿宋简体"/>
          <w:color w:val="333333"/>
          <w:spacing w:val="15"/>
          <w:sz w:val="31"/>
          <w:szCs w:val="31"/>
          <w:vertAlign w:val="baseline"/>
        </w:rPr>
        <w:t>条。</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textAlignment w:val="baseline"/>
        <w:rPr>
          <w:color w:val="333333"/>
          <w:sz w:val="24"/>
          <w:szCs w:val="24"/>
        </w:rPr>
      </w:pPr>
      <w:r>
        <w:rPr>
          <w:rStyle w:val="5"/>
          <w:rFonts w:hint="eastAsia" w:ascii="方正仿宋简体" w:hAnsi="方正仿宋简体" w:eastAsia="方正仿宋简体" w:cs="方正仿宋简体"/>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lang w:eastAsia="zh-CN"/>
        </w:rPr>
        <w:t>五</w:t>
      </w:r>
      <w:r>
        <w:rPr>
          <w:rStyle w:val="5"/>
          <w:rFonts w:hint="eastAsia" w:ascii="方正仿宋简体" w:hAnsi="方正仿宋简体" w:eastAsia="方正仿宋简体" w:cs="方正仿宋简体"/>
          <w:color w:val="333333"/>
          <w:spacing w:val="0"/>
          <w:sz w:val="31"/>
          <w:szCs w:val="31"/>
          <w:vertAlign w:val="baseline"/>
        </w:rPr>
        <w:t>）</w:t>
      </w:r>
      <w:r>
        <w:rPr>
          <w:rStyle w:val="5"/>
          <w:rFonts w:hint="eastAsia" w:ascii="方正仿宋简体" w:hAnsi="方正仿宋简体" w:eastAsia="方正仿宋简体" w:cs="方正仿宋简体"/>
          <w:color w:val="333333"/>
          <w:spacing w:val="15"/>
          <w:sz w:val="31"/>
          <w:szCs w:val="31"/>
          <w:vertAlign w:val="baseline"/>
          <w:lang w:eastAsia="zh-CN"/>
        </w:rPr>
        <w:t>微山经济开发区</w:t>
      </w:r>
      <w:r>
        <w:rPr>
          <w:rStyle w:val="5"/>
          <w:rFonts w:hint="eastAsia" w:ascii="方正仿宋简体" w:hAnsi="方正仿宋简体" w:eastAsia="方正仿宋简体" w:cs="方正仿宋简体"/>
          <w:color w:val="333333"/>
          <w:spacing w:val="15"/>
          <w:sz w:val="31"/>
          <w:szCs w:val="31"/>
          <w:vertAlign w:val="baseline"/>
        </w:rPr>
        <w:t>本年度政府信息公开工作年度报告数据统计无需要说明的事项。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textAlignment w:val="baseline"/>
        <w:rPr>
          <w:color w:val="333333"/>
          <w:sz w:val="24"/>
          <w:szCs w:val="24"/>
        </w:rPr>
      </w:pPr>
      <w:r>
        <w:rPr>
          <w:rStyle w:val="5"/>
          <w:rFonts w:hint="eastAsia" w:ascii="方正仿宋简体" w:hAnsi="方正仿宋简体" w:eastAsia="方正仿宋简体" w:cs="方正仿宋简体"/>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lang w:eastAsia="zh-CN"/>
        </w:rPr>
        <w:t>六</w:t>
      </w:r>
      <w:r>
        <w:rPr>
          <w:rStyle w:val="5"/>
          <w:rFonts w:hint="eastAsia" w:ascii="方正仿宋简体" w:hAnsi="方正仿宋简体" w:eastAsia="方正仿宋简体" w:cs="方正仿宋简体"/>
          <w:color w:val="333333"/>
          <w:spacing w:val="0"/>
          <w:sz w:val="31"/>
          <w:szCs w:val="31"/>
          <w:vertAlign w:val="baseline"/>
        </w:rPr>
        <w:t>）</w:t>
      </w:r>
      <w:r>
        <w:rPr>
          <w:rStyle w:val="5"/>
          <w:rFonts w:hint="eastAsia" w:ascii="方正仿宋简体" w:hAnsi="方正仿宋简体" w:eastAsia="方正仿宋简体" w:cs="方正仿宋简体"/>
          <w:color w:val="333333"/>
          <w:spacing w:val="15"/>
          <w:sz w:val="31"/>
          <w:szCs w:val="31"/>
          <w:vertAlign w:val="baseline"/>
          <w:lang w:eastAsia="zh-CN"/>
        </w:rPr>
        <w:t>微山经济开发区</w:t>
      </w:r>
      <w:r>
        <w:rPr>
          <w:rStyle w:val="5"/>
          <w:rFonts w:hint="eastAsia" w:ascii="方正仿宋简体" w:hAnsi="方正仿宋简体" w:eastAsia="方正仿宋简体" w:cs="方正仿宋简体"/>
          <w:color w:val="333333"/>
          <w:spacing w:val="15"/>
          <w:sz w:val="31"/>
          <w:szCs w:val="31"/>
          <w:vertAlign w:val="baseline"/>
        </w:rPr>
        <w:t>需要报告的其他事项：无。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textAlignment w:val="baseline"/>
        <w:rPr>
          <w:color w:val="333333"/>
          <w:sz w:val="24"/>
          <w:szCs w:val="24"/>
        </w:rPr>
      </w:pPr>
      <w:r>
        <w:rPr>
          <w:rStyle w:val="5"/>
          <w:rFonts w:hint="eastAsia" w:ascii="方正仿宋简体" w:hAnsi="方正仿宋简体" w:eastAsia="方正仿宋简体" w:cs="方正仿宋简体"/>
          <w:color w:val="333333"/>
          <w:spacing w:val="0"/>
          <w:sz w:val="31"/>
          <w:szCs w:val="31"/>
          <w:vertAlign w:val="baseline"/>
        </w:rPr>
        <w:t>（</w:t>
      </w:r>
      <w:r>
        <w:rPr>
          <w:rStyle w:val="5"/>
          <w:rFonts w:hint="eastAsia" w:ascii="方正仿宋简体" w:hAnsi="方正仿宋简体" w:eastAsia="方正仿宋简体" w:cs="方正仿宋简体"/>
          <w:color w:val="333333"/>
          <w:spacing w:val="0"/>
          <w:sz w:val="31"/>
          <w:szCs w:val="31"/>
          <w:vertAlign w:val="baseline"/>
          <w:lang w:eastAsia="zh-CN"/>
        </w:rPr>
        <w:t>七</w:t>
      </w:r>
      <w:r>
        <w:rPr>
          <w:rStyle w:val="5"/>
          <w:rFonts w:hint="eastAsia" w:ascii="方正仿宋简体" w:hAnsi="方正仿宋简体" w:eastAsia="方正仿宋简体" w:cs="方正仿宋简体"/>
          <w:color w:val="333333"/>
          <w:spacing w:val="0"/>
          <w:sz w:val="31"/>
          <w:szCs w:val="31"/>
          <w:vertAlign w:val="baseline"/>
        </w:rPr>
        <w:t>）</w:t>
      </w:r>
      <w:r>
        <w:rPr>
          <w:rStyle w:val="5"/>
          <w:rFonts w:hint="eastAsia" w:ascii="方正仿宋简体" w:hAnsi="方正仿宋简体" w:eastAsia="方正仿宋简体" w:cs="方正仿宋简体"/>
          <w:color w:val="333333"/>
          <w:spacing w:val="15"/>
          <w:sz w:val="31"/>
          <w:szCs w:val="31"/>
          <w:vertAlign w:val="baseline"/>
        </w:rPr>
        <w:t>其他有关文件专门要求通过政府信息公开工作年度报告予以报告的事项：无。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TdiZjdiZDI3MjBhNjBjMDA0NGM1Nzc4YjFmZGUifQ=="/>
  </w:docVars>
  <w:rsids>
    <w:rsidRoot w:val="3A7362E7"/>
    <w:rsid w:val="19064DA0"/>
    <w:rsid w:val="32002979"/>
    <w:rsid w:val="3A7362E7"/>
    <w:rsid w:val="68FA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2499</Words>
  <Characters>2598</Characters>
  <Lines>0</Lines>
  <Paragraphs>0</Paragraphs>
  <TotalTime>16</TotalTime>
  <ScaleCrop>false</ScaleCrop>
  <LinksUpToDate>false</LinksUpToDate>
  <CharactersWithSpaces>2622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2023-01-31T02:29:00Z</dcterms:created>
  <dc:creator>WPS_1547989268</dc:creator>
  <cp:lastModifiedBy>WPS_1547989268</cp:lastModifiedBy>
  <dcterms:modified xsi:type="dcterms:W3CDTF">2023-02-06T08:20:22Z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FFD2EFACB0D441BBB6779A244079C6DE</vt:lpwstr>
  </property>
</Properties>
</file>