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微山县驩城镇</w:t>
      </w:r>
      <w:r>
        <w:rPr>
          <w:rFonts w:hint="eastAsia" w:ascii="宋体" w:hAnsi="宋体" w:eastAsia="宋体" w:cs="宋体"/>
          <w:b/>
          <w:bCs/>
          <w:sz w:val="44"/>
          <w:szCs w:val="44"/>
          <w:lang w:eastAsia="zh-CN"/>
        </w:rPr>
        <w:t>2021</w:t>
      </w:r>
      <w:r>
        <w:rPr>
          <w:rFonts w:hint="eastAsia" w:ascii="宋体" w:hAnsi="宋体" w:eastAsia="宋体" w:cs="宋体"/>
          <w:b/>
          <w:bCs/>
          <w:sz w:val="44"/>
          <w:szCs w:val="44"/>
        </w:rPr>
        <w:t>年政府信息公开工作</w:t>
      </w:r>
    </w:p>
    <w:p>
      <w:pPr>
        <w:jc w:val="center"/>
        <w:rPr>
          <w:rFonts w:hint="eastAsia" w:ascii="宋体" w:hAnsi="宋体" w:eastAsia="宋体" w:cs="宋体"/>
          <w:b/>
          <w:bCs/>
          <w:sz w:val="44"/>
          <w:szCs w:val="44"/>
        </w:rPr>
      </w:pPr>
      <w:r>
        <w:rPr>
          <w:rFonts w:hint="eastAsia" w:ascii="宋体" w:hAnsi="宋体" w:eastAsia="宋体" w:cs="宋体"/>
          <w:b/>
          <w:bCs/>
          <w:sz w:val="44"/>
          <w:szCs w:val="44"/>
        </w:rPr>
        <w:t>年度报告</w:t>
      </w:r>
      <w:bookmarkEnd w:id="0"/>
    </w:p>
    <w:p>
      <w:pPr>
        <w:jc w:val="center"/>
        <w:rPr>
          <w:rFonts w:hint="eastAsia" w:ascii="宋体" w:hAnsi="宋体" w:eastAsia="宋体" w:cs="宋体"/>
          <w:b/>
          <w:bCs/>
          <w:sz w:val="44"/>
          <w:szCs w:val="44"/>
        </w:rPr>
      </w:pPr>
    </w:p>
    <w:p>
      <w:pPr>
        <w:pStyle w:val="2"/>
        <w:keepNext w:val="0"/>
        <w:keepLines w:val="0"/>
        <w:widowControl/>
        <w:suppressLineNumbers w:val="0"/>
        <w:shd w:val="clear" w:fill="FFFFFF"/>
        <w:spacing w:before="0" w:beforeAutospacing="0" w:after="0" w:afterAutospacing="0" w:line="420" w:lineRule="atLeast"/>
        <w:ind w:right="0" w:firstLine="630" w:firstLineChars="20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rPr>
        <w:t>本报告由驩城镇人民政府政务公开领导小组办公室按照新修订的《中华人民共和国政府信息公开条例》（以下简称《条例》）要求，根据上级政府信息公开工作要求编制。本报告内容包括总体情况、主动公开政府信息情况、收到和处理政府信息公开申请情况、政府信息公开行政复议和行政诉讼情况、存在的主要问题及改进情况、其他需要报告的事项等六部分内容。本报告所列数据的统计期限自</w:t>
      </w: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年1月1日起至</w:t>
      </w: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年12月31日止。</w:t>
      </w:r>
    </w:p>
    <w:p>
      <w:pPr>
        <w:pStyle w:val="2"/>
        <w:keepNext w:val="0"/>
        <w:keepLines w:val="0"/>
        <w:widowControl/>
        <w:suppressLineNumbers w:val="0"/>
        <w:shd w:val="clear" w:fill="FFFFFF"/>
        <w:spacing w:before="0" w:beforeAutospacing="0" w:after="0" w:afterAutospacing="0" w:line="420" w:lineRule="atLeast"/>
        <w:ind w:left="0" w:right="0" w:firstLine="61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度驩城镇按照上级有关要求，不断完善政府信息公开制度、建立健全政府信息公开保障机制、规范梳理政府信息公开目录和指南、搭建政府信息公开网上平台，并实事求是地按照有关规定公布各类政务信息以及群众关注的热点话题，从而不断增强政府工作透明度，持续推行依法行政工作，深入推进政务公开制度，全镇政务公开工作质量效益稳步提升。</w:t>
      </w:r>
    </w:p>
    <w:p>
      <w:pPr>
        <w:pStyle w:val="2"/>
        <w:keepNext w:val="0"/>
        <w:keepLines w:val="0"/>
        <w:widowControl/>
        <w:suppressLineNumbers w:val="0"/>
        <w:spacing w:before="105" w:beforeAutospacing="0" w:after="105"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一、</w:t>
      </w:r>
      <w:r>
        <w:rPr>
          <w:rFonts w:hint="eastAsia" w:ascii="黑体" w:hAnsi="宋体" w:eastAsia="黑体" w:cs="黑体"/>
          <w:i w:val="0"/>
          <w:iCs w:val="0"/>
          <w:caps w:val="0"/>
          <w:color w:val="000000"/>
          <w:spacing w:val="0"/>
          <w:sz w:val="31"/>
          <w:szCs w:val="31"/>
          <w:shd w:val="clear" w:fill="FFFFFF"/>
        </w:rPr>
        <w:t>总体情况</w:t>
      </w:r>
    </w:p>
    <w:p>
      <w:pPr>
        <w:pStyle w:val="2"/>
        <w:keepNext w:val="0"/>
        <w:keepLines w:val="0"/>
        <w:widowControl/>
        <w:suppressLineNumbers w:val="0"/>
        <w:shd w:val="clear" w:fill="FFFFFF"/>
        <w:spacing w:before="0" w:beforeAutospacing="0" w:after="0" w:afterAutospacing="0" w:line="420" w:lineRule="atLeast"/>
        <w:ind w:left="0" w:right="0" w:firstLine="61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rPr>
        <w:t>(一)加强组织领导，做好平台建设。为进一步做好政务公开工作，分管领导亲自抓，明确1名工作人员专职负责，日常工作机构设在单位办公室，负责具体信息收集上报工作。研究制定了《</w:t>
      </w: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政府信息公开工作方案》，并在镇为民服务中心一楼大厅设立政务公开体验区，提供电脑桌椅等自助上网查询设备。设置了咨询台，安排导服人员引导和帮助群众查阅、操作，让群众通过体验区感受到权威性、一站式、个性化、方便快捷的政务公开，积极推动政府信息公开工作。</w:t>
      </w:r>
    </w:p>
    <w:p>
      <w:pPr>
        <w:pStyle w:val="2"/>
        <w:keepNext w:val="0"/>
        <w:keepLines w:val="0"/>
        <w:widowControl/>
        <w:suppressLineNumbers w:val="0"/>
        <w:shd w:val="clear" w:fill="FFFFFF"/>
        <w:spacing w:before="0" w:beforeAutospacing="0" w:after="0" w:afterAutospacing="0" w:line="420" w:lineRule="atLeast"/>
        <w:ind w:left="0" w:right="0" w:firstLine="61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rPr>
        <w:t>（二）完善公开制度，规范信息发布。进一步完善我镇政府信息公开工作制度，对政府信息公开工作的职责分工及任务进一步明确细化。按照“公开为原则，不公开为例外”的总要求，对“主动公开、依申请公开和不公开”三类信息进行科学合理划分，对社会影响性大，有必要公开的文件，要及时公开，加大主动公开力度。继续规范信息发布程序，做到及时、准确、全面公开政府信息，对拟公开的信息，及时进行严格的保密审查，对政府信息安全事故责任追究有完整的长效机制。</w:t>
      </w:r>
    </w:p>
    <w:p>
      <w:pPr>
        <w:pStyle w:val="2"/>
        <w:keepNext w:val="0"/>
        <w:keepLines w:val="0"/>
        <w:widowControl/>
        <w:suppressLineNumbers w:val="0"/>
        <w:shd w:val="clear" w:fill="FFFFFF"/>
        <w:spacing w:before="0" w:beforeAutospacing="0" w:after="0" w:afterAutospacing="0" w:line="420" w:lineRule="atLeast"/>
        <w:ind w:left="0" w:right="0" w:firstLine="61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rPr>
        <w:t>（三）强化监督指导，提高信息公开实效。加强对信息公开工作的监督指导，督促检查信息公开工作，确保了此项工作依法有序进行。我镇将政府信息公开纳入日常工作目标管理，对公开信息的数量、内容、审查程序、时效性等进行专项自查，不断提高政府信息公开工作的质量和水平。截至</w:t>
      </w: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年12月31日，我镇本年度主动公开信息</w:t>
      </w:r>
      <w:r>
        <w:rPr>
          <w:rFonts w:hint="eastAsia" w:ascii="仿宋" w:hAnsi="仿宋" w:eastAsia="仿宋" w:cs="仿宋"/>
          <w:i w:val="0"/>
          <w:iCs w:val="0"/>
          <w:caps w:val="0"/>
          <w:color w:val="333333"/>
          <w:spacing w:val="0"/>
          <w:sz w:val="31"/>
          <w:szCs w:val="31"/>
          <w:shd w:val="clear" w:fill="FFFFFF"/>
          <w:lang w:val="en-US" w:eastAsia="zh-CN"/>
        </w:rPr>
        <w:t>183</w:t>
      </w:r>
      <w:r>
        <w:rPr>
          <w:rFonts w:hint="eastAsia" w:ascii="仿宋" w:hAnsi="仿宋" w:eastAsia="仿宋" w:cs="仿宋"/>
          <w:i w:val="0"/>
          <w:iCs w:val="0"/>
          <w:caps w:val="0"/>
          <w:color w:val="333333"/>
          <w:spacing w:val="0"/>
          <w:sz w:val="31"/>
          <w:szCs w:val="31"/>
          <w:shd w:val="clear" w:fill="FFFFFF"/>
        </w:rPr>
        <w:t>条，通过微山县人民政府门户网站公开信息</w:t>
      </w:r>
      <w:r>
        <w:rPr>
          <w:rFonts w:hint="eastAsia" w:ascii="仿宋" w:hAnsi="仿宋" w:eastAsia="仿宋" w:cs="仿宋"/>
          <w:i w:val="0"/>
          <w:iCs w:val="0"/>
          <w:caps w:val="0"/>
          <w:color w:val="333333"/>
          <w:spacing w:val="0"/>
          <w:sz w:val="31"/>
          <w:szCs w:val="31"/>
          <w:shd w:val="clear" w:fill="FFFFFF"/>
          <w:lang w:val="en-US" w:eastAsia="zh-CN"/>
        </w:rPr>
        <w:t>71</w:t>
      </w:r>
      <w:r>
        <w:rPr>
          <w:rFonts w:hint="eastAsia" w:ascii="仿宋" w:hAnsi="仿宋" w:eastAsia="仿宋" w:cs="仿宋"/>
          <w:i w:val="0"/>
          <w:iCs w:val="0"/>
          <w:caps w:val="0"/>
          <w:color w:val="333333"/>
          <w:spacing w:val="0"/>
          <w:sz w:val="31"/>
          <w:szCs w:val="31"/>
          <w:shd w:val="clear" w:fill="FFFFFF"/>
        </w:rPr>
        <w:t>条，重点公开概况信息、工作动态、办事指南、政策法规、规划计划、人事信息、财政信息、行政执法和政府信息年度报告等。</w:t>
      </w: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年我镇以微山县人民政府门户网站作为政府信息公开的第一平台，同时利用好政务公开栏、微信公众号等载体，建立完善的政府信息公开系统，确保公众及时知晓和获取有效的政府公开信息。</w:t>
      </w:r>
    </w:p>
    <w:p>
      <w:pPr>
        <w:pStyle w:val="2"/>
        <w:keepNext w:val="0"/>
        <w:keepLines w:val="0"/>
        <w:widowControl/>
        <w:suppressLineNumbers w:val="0"/>
        <w:shd w:val="clear" w:fill="FFFFFF"/>
        <w:spacing w:before="0" w:beforeAutospacing="0" w:after="240" w:afterAutospacing="0" w:line="42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二、主动公开政府信息情况</w:t>
      </w:r>
    </w:p>
    <w:tbl>
      <w:tblPr>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13"/>
        <w:gridCol w:w="1871"/>
        <w:gridCol w:w="15"/>
        <w:gridCol w:w="1274"/>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jc w:val="center"/>
        </w:trPr>
        <w:tc>
          <w:tcPr>
            <w:tcW w:w="8160"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Times New Roman" w:hAnsi="Times New Roman" w:cs="Times New Roman"/>
                <w:sz w:val="21"/>
                <w:szCs w:val="21"/>
                <w:bdr w:val="none" w:color="auto" w:sz="0" w:space="0"/>
              </w:rPr>
              <w:t>制作数量</w:t>
            </w:r>
          </w:p>
        </w:tc>
        <w:tc>
          <w:tcPr>
            <w:tcW w:w="12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Times New Roman" w:hAnsi="Times New Roman" w:cs="Times New Roman"/>
                <w:sz w:val="21"/>
                <w:szCs w:val="21"/>
                <w:bdr w:val="none" w:color="auto" w:sz="0" w:space="0"/>
              </w:rPr>
              <w:t>公开数量</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2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firstLine="210"/>
            </w:pPr>
            <w:r>
              <w:rPr>
                <w:rFonts w:hint="default" w:ascii="Times New Roman" w:hAnsi="Times New Roman" w:cs="Times New Roman"/>
                <w:sz w:val="21"/>
                <w:szCs w:val="21"/>
                <w:bdr w:val="none" w:color="auto" w:sz="0" w:space="0"/>
              </w:rPr>
              <w:t> 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eastAsia" w:ascii="宋体" w:hAnsi="宋体" w:eastAsia="宋体" w:cs="宋体"/>
                <w:sz w:val="24"/>
                <w:szCs w:val="24"/>
                <w:bdr w:val="none" w:color="auto" w:sz="0" w:space="0"/>
              </w:rPr>
              <w:t> </w:t>
            </w: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2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 </w:t>
            </w:r>
            <w:r>
              <w:rPr>
                <w:rFonts w:hint="eastAsia" w:ascii="宋体" w:hAnsi="宋体" w:eastAsia="宋体" w:cs="宋体"/>
                <w:sz w:val="21"/>
                <w:szCs w:val="21"/>
                <w:bdr w:val="none" w:color="auto" w:sz="0" w:space="0"/>
              </w:rPr>
              <w:t>  </w:t>
            </w:r>
            <w:r>
              <w:rPr>
                <w:rFonts w:hint="default" w:ascii="Times New Roman" w:hAnsi="Times New Roman" w:cs="Times New Roman"/>
                <w:sz w:val="21"/>
                <w:szCs w:val="21"/>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eastAsia" w:ascii="宋体" w:hAnsi="宋体" w:eastAsia="宋体" w:cs="宋体"/>
                <w:sz w:val="24"/>
                <w:szCs w:val="24"/>
                <w:bdr w:val="none" w:color="auto" w:sz="0" w:space="0"/>
              </w:rPr>
              <w:t> </w:t>
            </w: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jc w:val="center"/>
        </w:trPr>
        <w:tc>
          <w:tcPr>
            <w:tcW w:w="816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上一年项目数量</w:t>
            </w:r>
          </w:p>
        </w:tc>
        <w:tc>
          <w:tcPr>
            <w:tcW w:w="12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本年增/</w:t>
            </w:r>
            <w:r>
              <w:rPr>
                <w:rFonts w:hint="eastAsia" w:ascii="宋体" w:hAnsi="宋体" w:eastAsia="宋体" w:cs="宋体"/>
                <w:sz w:val="21"/>
                <w:szCs w:val="21"/>
                <w:bdr w:val="none" w:color="auto" w:sz="0" w:space="0"/>
              </w:rPr>
              <w:t>减</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行政许可</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其他对外管理服务事项</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816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上一年项目数量</w:t>
            </w:r>
          </w:p>
        </w:tc>
        <w:tc>
          <w:tcPr>
            <w:tcW w:w="12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本年增/</w:t>
            </w:r>
            <w:r>
              <w:rPr>
                <w:rFonts w:hint="eastAsia" w:ascii="宋体" w:hAnsi="宋体" w:eastAsia="宋体" w:cs="宋体"/>
                <w:sz w:val="21"/>
                <w:szCs w:val="21"/>
                <w:bdr w:val="none" w:color="auto" w:sz="0" w:space="0"/>
              </w:rPr>
              <w:t>减</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行政处罚</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行政强制</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816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信息内容</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上一年项目数量</w:t>
            </w:r>
          </w:p>
        </w:tc>
        <w:tc>
          <w:tcPr>
            <w:tcW w:w="315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本年增/</w:t>
            </w:r>
            <w:r>
              <w:rPr>
                <w:rFonts w:hint="eastAsia" w:ascii="宋体" w:hAnsi="宋体" w:eastAsia="宋体" w:cs="宋体"/>
                <w:sz w:val="21"/>
                <w:szCs w:val="21"/>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行政事业性收费</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bdr w:val="none" w:color="auto" w:sz="0" w:space="0"/>
              </w:rPr>
              <w:t>　</w:t>
            </w:r>
            <w:r>
              <w:rPr>
                <w:rFonts w:hint="default" w:ascii="Times New Roman" w:hAnsi="Times New Roman" w:cs="Times New Roman"/>
                <w:sz w:val="21"/>
                <w:szCs w:val="21"/>
                <w:bdr w:val="none" w:color="auto" w:sz="0" w:space="0"/>
              </w:rPr>
              <w:t>0</w:t>
            </w:r>
          </w:p>
        </w:tc>
        <w:tc>
          <w:tcPr>
            <w:tcW w:w="31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8160"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信息内容</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采购项目数量</w:t>
            </w:r>
          </w:p>
        </w:tc>
        <w:tc>
          <w:tcPr>
            <w:tcW w:w="315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21"/>
                <w:szCs w:val="21"/>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21"/>
                <w:szCs w:val="21"/>
                <w:bdr w:val="none" w:color="auto" w:sz="0" w:space="0"/>
              </w:rPr>
              <w:t>政府集中采购</w:t>
            </w:r>
          </w:p>
        </w:tc>
        <w:tc>
          <w:tcPr>
            <w:tcW w:w="18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rPr>
                <w:rFonts w:hint="default" w:eastAsiaTheme="minorEastAsia"/>
                <w:lang w:val="en-US" w:eastAsia="zh-CN"/>
              </w:rPr>
            </w:pPr>
            <w:r>
              <w:rPr>
                <w:rFonts w:hint="eastAsia" w:ascii="宋体" w:hAnsi="宋体" w:eastAsia="宋体" w:cs="宋体"/>
                <w:sz w:val="21"/>
                <w:szCs w:val="21"/>
                <w:bdr w:val="none" w:color="auto" w:sz="0" w:space="0"/>
                <w:lang w:val="en-US" w:eastAsia="zh-CN"/>
              </w:rPr>
              <w:t>24</w:t>
            </w:r>
          </w:p>
        </w:tc>
        <w:tc>
          <w:tcPr>
            <w:tcW w:w="31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20" w:lineRule="atLeast"/>
              <w:ind w:left="0" w:right="0"/>
              <w:jc w:val="center"/>
            </w:pPr>
            <w:r>
              <w:rPr>
                <w:rFonts w:hint="eastAsia" w:ascii="宋体" w:hAnsi="宋体" w:eastAsia="宋体" w:cs="宋体"/>
                <w:sz w:val="21"/>
                <w:szCs w:val="21"/>
                <w:bdr w:val="none" w:color="auto" w:sz="0" w:space="0"/>
                <w:lang w:val="en-US" w:eastAsia="zh-CN"/>
              </w:rPr>
              <w:t>1931</w:t>
            </w:r>
            <w:r>
              <w:rPr>
                <w:rFonts w:hint="eastAsia" w:ascii="宋体" w:hAnsi="宋体" w:eastAsia="宋体" w:cs="宋体"/>
                <w:sz w:val="21"/>
                <w:szCs w:val="21"/>
                <w:bdr w:val="none" w:color="auto" w:sz="0" w:space="0"/>
              </w:rPr>
              <w:t>.41万</w:t>
            </w:r>
          </w:p>
        </w:tc>
      </w:tr>
    </w:tbl>
    <w:p>
      <w:pPr>
        <w:pStyle w:val="2"/>
        <w:keepNext w:val="0"/>
        <w:keepLines w:val="0"/>
        <w:widowControl/>
        <w:suppressLineNumbers w:val="0"/>
        <w:shd w:val="clear" w:fill="FFFFFF"/>
        <w:spacing w:before="0" w:beforeAutospacing="0" w:after="240" w:afterAutospacing="0" w:line="42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三、收到和处理政府信息公开申请情况</w:t>
      </w:r>
    </w:p>
    <w:tbl>
      <w:tblPr>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4"/>
        <w:gridCol w:w="854"/>
        <w:gridCol w:w="2080"/>
        <w:gridCol w:w="809"/>
        <w:gridCol w:w="749"/>
        <w:gridCol w:w="749"/>
        <w:gridCol w:w="809"/>
        <w:gridCol w:w="973"/>
        <w:gridCol w:w="719"/>
        <w:gridCol w:w="7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科研机构</w:t>
            </w:r>
          </w:p>
        </w:tc>
        <w:tc>
          <w:tcPr>
            <w:tcW w:w="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社会公益组织</w:t>
            </w:r>
          </w:p>
        </w:tc>
        <w:tc>
          <w:tcPr>
            <w:tcW w:w="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（一）予以公开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（三）不予公开</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1.</w:t>
            </w:r>
            <w:r>
              <w:rPr>
                <w:rFonts w:ascii="楷体" w:hAnsi="楷体" w:eastAsia="楷体" w:cs="楷体"/>
                <w:sz w:val="19"/>
                <w:szCs w:val="19"/>
                <w:bdr w:val="none" w:color="auto" w:sz="0" w:space="0"/>
              </w:rPr>
              <w:t>属于国家秘密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2.</w:t>
            </w:r>
            <w:r>
              <w:rPr>
                <w:rFonts w:hint="eastAsia" w:ascii="楷体" w:hAnsi="楷体" w:eastAsia="楷体" w:cs="楷体"/>
                <w:sz w:val="19"/>
                <w:szCs w:val="19"/>
                <w:bdr w:val="none" w:color="auto" w:sz="0" w:space="0"/>
              </w:rPr>
              <w:t>其他法律行政法规禁止公开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3.</w:t>
            </w:r>
            <w:r>
              <w:rPr>
                <w:rFonts w:hint="eastAsia" w:ascii="楷体" w:hAnsi="楷体" w:eastAsia="楷体" w:cs="楷体"/>
                <w:sz w:val="19"/>
                <w:szCs w:val="19"/>
                <w:bdr w:val="none" w:color="auto" w:sz="0" w:space="0"/>
              </w:rPr>
              <w:t>危及</w:t>
            </w:r>
            <w:r>
              <w:rPr>
                <w:rFonts w:hint="default" w:ascii="Times New Roman" w:hAnsi="Times New Roman" w:cs="Times New Roman"/>
                <w:sz w:val="19"/>
                <w:szCs w:val="19"/>
                <w:bdr w:val="none" w:color="auto" w:sz="0" w:space="0"/>
              </w:rPr>
              <w:t>“</w:t>
            </w:r>
            <w:r>
              <w:rPr>
                <w:rFonts w:hint="eastAsia" w:ascii="楷体" w:hAnsi="楷体" w:eastAsia="楷体" w:cs="楷体"/>
                <w:sz w:val="19"/>
                <w:szCs w:val="19"/>
                <w:bdr w:val="none" w:color="auto" w:sz="0" w:space="0"/>
              </w:rPr>
              <w:t>三安全一稳定</w:t>
            </w:r>
            <w:r>
              <w:rPr>
                <w:rFonts w:hint="default" w:ascii="Times New Roman" w:hAnsi="Times New Roman" w:cs="Times New Roman"/>
                <w:sz w:val="19"/>
                <w:szCs w:val="19"/>
                <w:bdr w:val="none" w:color="auto" w:sz="0" w:space="0"/>
              </w:rPr>
              <w:t>”</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4.</w:t>
            </w:r>
            <w:r>
              <w:rPr>
                <w:rFonts w:hint="eastAsia" w:ascii="楷体" w:hAnsi="楷体" w:eastAsia="楷体" w:cs="楷体"/>
                <w:sz w:val="19"/>
                <w:szCs w:val="19"/>
                <w:bdr w:val="none" w:color="auto" w:sz="0" w:space="0"/>
              </w:rPr>
              <w:t>保护第三方合法权益</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5.</w:t>
            </w:r>
            <w:r>
              <w:rPr>
                <w:rFonts w:hint="eastAsia" w:ascii="楷体" w:hAnsi="楷体" w:eastAsia="楷体" w:cs="楷体"/>
                <w:sz w:val="19"/>
                <w:szCs w:val="19"/>
                <w:bdr w:val="none" w:color="auto" w:sz="0" w:space="0"/>
              </w:rPr>
              <w:t>属于三类内部事务信息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6.</w:t>
            </w:r>
            <w:r>
              <w:rPr>
                <w:rFonts w:hint="eastAsia" w:ascii="楷体" w:hAnsi="楷体" w:eastAsia="楷体" w:cs="楷体"/>
                <w:sz w:val="19"/>
                <w:szCs w:val="19"/>
                <w:bdr w:val="none" w:color="auto" w:sz="0" w:space="0"/>
              </w:rPr>
              <w:t>属于四类过程性信息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7.</w:t>
            </w:r>
            <w:r>
              <w:rPr>
                <w:rFonts w:hint="eastAsia" w:ascii="楷体" w:hAnsi="楷体" w:eastAsia="楷体" w:cs="楷体"/>
                <w:sz w:val="19"/>
                <w:szCs w:val="19"/>
                <w:bdr w:val="none" w:color="auto" w:sz="0" w:space="0"/>
              </w:rPr>
              <w:t>属于行政执法案卷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8.</w:t>
            </w:r>
            <w:r>
              <w:rPr>
                <w:rFonts w:hint="eastAsia" w:ascii="楷体" w:hAnsi="楷体" w:eastAsia="楷体" w:cs="楷体"/>
                <w:sz w:val="19"/>
                <w:szCs w:val="19"/>
                <w:bdr w:val="none" w:color="auto" w:sz="0" w:space="0"/>
              </w:rPr>
              <w:t>属于行政查询事项</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（四）无法提供</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1.</w:t>
            </w:r>
            <w:r>
              <w:rPr>
                <w:rFonts w:hint="eastAsia" w:ascii="楷体" w:hAnsi="楷体" w:eastAsia="楷体" w:cs="楷体"/>
                <w:sz w:val="19"/>
                <w:szCs w:val="19"/>
                <w:bdr w:val="none" w:color="auto" w:sz="0" w:space="0"/>
              </w:rPr>
              <w:t>本机关不掌握相关政府信息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2.</w:t>
            </w:r>
            <w:r>
              <w:rPr>
                <w:rFonts w:hint="eastAsia" w:ascii="楷体" w:hAnsi="楷体" w:eastAsia="楷体" w:cs="楷体"/>
                <w:sz w:val="19"/>
                <w:szCs w:val="19"/>
                <w:bdr w:val="none" w:color="auto" w:sz="0" w:space="0"/>
              </w:rPr>
              <w:t>没有现成信息需要另行制作</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3.</w:t>
            </w:r>
            <w:r>
              <w:rPr>
                <w:rFonts w:hint="eastAsia" w:ascii="楷体" w:hAnsi="楷体" w:eastAsia="楷体" w:cs="楷体"/>
                <w:sz w:val="19"/>
                <w:szCs w:val="19"/>
                <w:bdr w:val="none" w:color="auto" w:sz="0" w:space="0"/>
              </w:rPr>
              <w:t>补正后申请内容仍不明确</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（五）不予处理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1.</w:t>
            </w:r>
            <w:r>
              <w:rPr>
                <w:rFonts w:hint="eastAsia" w:ascii="楷体" w:hAnsi="楷体" w:eastAsia="楷体" w:cs="楷体"/>
                <w:sz w:val="19"/>
                <w:szCs w:val="19"/>
                <w:bdr w:val="none" w:color="auto" w:sz="0" w:space="0"/>
              </w:rPr>
              <w:t>信访举报投诉类申请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2.</w:t>
            </w:r>
            <w:r>
              <w:rPr>
                <w:rFonts w:hint="eastAsia" w:ascii="楷体" w:hAnsi="楷体" w:eastAsia="楷体" w:cs="楷体"/>
                <w:sz w:val="19"/>
                <w:szCs w:val="19"/>
                <w:bdr w:val="none" w:color="auto" w:sz="0" w:space="0"/>
              </w:rPr>
              <w:t>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3.</w:t>
            </w:r>
            <w:r>
              <w:rPr>
                <w:rFonts w:hint="eastAsia" w:ascii="楷体" w:hAnsi="楷体" w:eastAsia="楷体" w:cs="楷体"/>
                <w:sz w:val="19"/>
                <w:szCs w:val="19"/>
                <w:bdr w:val="none" w:color="auto" w:sz="0" w:space="0"/>
              </w:rPr>
              <w:t>要求提供公开出版物</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4.</w:t>
            </w:r>
            <w:r>
              <w:rPr>
                <w:rFonts w:hint="eastAsia" w:ascii="楷体" w:hAnsi="楷体" w:eastAsia="楷体" w:cs="楷体"/>
                <w:sz w:val="19"/>
                <w:szCs w:val="19"/>
                <w:bdr w:val="none" w:color="auto" w:sz="0" w:space="0"/>
              </w:rPr>
              <w:t>无正当理由大量反复申请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5.</w:t>
            </w:r>
            <w:r>
              <w:rPr>
                <w:rFonts w:hint="eastAsia" w:ascii="楷体" w:hAnsi="楷体" w:eastAsia="楷体" w:cs="楷体"/>
                <w:sz w:val="19"/>
                <w:szCs w:val="19"/>
                <w:bdr w:val="none" w:color="auto" w:sz="0" w:space="0"/>
              </w:rPr>
              <w:t>要求行政机关确认或重新出具已获取信息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（六）其他处理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（七）总计</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pPr>
            <w:r>
              <w:rPr>
                <w:rFonts w:hint="default" w:ascii="Times New Roman" w:hAnsi="Times New Roman" w:cs="Times New Roman"/>
                <w:sz w:val="19"/>
                <w:szCs w:val="19"/>
                <w:bdr w:val="none" w:color="auto" w:sz="0" w:space="0"/>
              </w:rPr>
              <w:t>四、结转下年度继续办理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bl>
    <w:p>
      <w:pPr>
        <w:pStyle w:val="2"/>
        <w:keepNext w:val="0"/>
        <w:keepLines w:val="0"/>
        <w:widowControl/>
        <w:suppressLineNumbers w:val="0"/>
        <w:shd w:val="clear" w:fill="FFFFFF"/>
        <w:spacing w:before="0" w:beforeAutospacing="0" w:after="0" w:afterAutospacing="0" w:line="42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 四、政府信息公开行政复议、行政诉讼情况</w:t>
      </w:r>
    </w:p>
    <w:tbl>
      <w:tblPr>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80" w:afterAutospacing="0" w:line="420" w:lineRule="atLeast"/>
              <w:ind w:left="0" w:right="0"/>
              <w:jc w:val="center"/>
            </w:pPr>
            <w:r>
              <w:rPr>
                <w:rFonts w:hint="default" w:ascii="Times New Roman" w:hAnsi="Times New Roman" w:cs="Times New Roman"/>
                <w:sz w:val="19"/>
                <w:szCs w:val="19"/>
                <w:bdr w:val="none" w:color="auto" w:sz="0" w:space="0"/>
              </w:rPr>
              <w:t>0 </w:t>
            </w:r>
          </w:p>
        </w:tc>
      </w:tr>
    </w:tbl>
    <w:p>
      <w:pPr>
        <w:pStyle w:val="2"/>
        <w:keepNext w:val="0"/>
        <w:keepLines w:val="0"/>
        <w:widowControl/>
        <w:suppressLineNumbers w:val="0"/>
        <w:shd w:val="clear" w:fill="FFFFFF"/>
        <w:spacing w:before="0" w:beforeAutospacing="0" w:after="0" w:afterAutospacing="0" w:line="42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五、存在的主要问题及改进情况</w:t>
      </w:r>
    </w:p>
    <w:p>
      <w:pPr>
        <w:pStyle w:val="2"/>
        <w:keepNext w:val="0"/>
        <w:keepLines w:val="0"/>
        <w:widowControl/>
        <w:suppressLineNumbers w:val="0"/>
        <w:shd w:val="clear" w:fill="FFFFFF"/>
        <w:spacing w:before="0" w:beforeAutospacing="0" w:after="0" w:afterAutospacing="0" w:line="420" w:lineRule="atLeast"/>
        <w:ind w:left="0" w:right="0" w:firstLine="61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rPr>
        <w:t>在积极推进政府信息公开工作的同时，对照上级的要求和公众的期望，还存在一些不足之处。一是有的部门主动公开意识不强，业务工作人员水平不够高。二是工作动态类的政务信息的主动性和时效性有待加强。三是内容题材较为单一，公开的形式和途径也不够丰富。下一步，我镇将围绕以下三个方面，使我镇信息公开工作更上新台阶：一是进一步完善各项政府信息公开制度；二是通过各部门、各村收集信息，拓宽信息来源；三是加强队伍建设，培训相关工作人员，提高信息质量及数量。  </w:t>
      </w:r>
      <w:r>
        <w:rPr>
          <w:rFonts w:hint="eastAsia" w:ascii="宋体" w:hAnsi="宋体" w:eastAsia="宋体" w:cs="宋体"/>
          <w:i w:val="0"/>
          <w:iCs w:val="0"/>
          <w:caps w:val="0"/>
          <w:color w:val="333333"/>
          <w:spacing w:val="0"/>
          <w:sz w:val="31"/>
          <w:szCs w:val="31"/>
          <w:shd w:val="clear" w:fill="FFFFFF"/>
        </w:rPr>
        <w:t>    </w:t>
      </w:r>
    </w:p>
    <w:p>
      <w:pPr>
        <w:pStyle w:val="2"/>
        <w:keepNext w:val="0"/>
        <w:keepLines w:val="0"/>
        <w:widowControl/>
        <w:suppressLineNumbers w:val="0"/>
        <w:shd w:val="clear" w:fill="FFFFFF"/>
        <w:spacing w:before="0" w:beforeAutospacing="0" w:after="0" w:afterAutospacing="0" w:line="42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六、其他需要报告的事项</w:t>
      </w:r>
    </w:p>
    <w:p>
      <w:pPr>
        <w:pStyle w:val="2"/>
        <w:keepNext w:val="0"/>
        <w:keepLines w:val="0"/>
        <w:widowControl/>
        <w:suppressLineNumbers w:val="0"/>
        <w:shd w:val="clear" w:fill="FFFFFF"/>
        <w:spacing w:before="0" w:beforeAutospacing="0" w:after="0" w:afterAutospacing="0" w:line="420" w:lineRule="atLeast"/>
        <w:ind w:left="0" w:right="0" w:firstLine="61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shd w:val="clear" w:fill="FFFFFF"/>
          <w:lang w:eastAsia="zh-CN"/>
        </w:rPr>
        <w:t>2021</w:t>
      </w:r>
      <w:r>
        <w:rPr>
          <w:rFonts w:hint="eastAsia" w:ascii="仿宋" w:hAnsi="仿宋" w:eastAsia="仿宋" w:cs="仿宋"/>
          <w:i w:val="0"/>
          <w:iCs w:val="0"/>
          <w:caps w:val="0"/>
          <w:color w:val="333333"/>
          <w:spacing w:val="0"/>
          <w:sz w:val="31"/>
          <w:szCs w:val="31"/>
          <w:shd w:val="clear" w:fill="FFFFFF"/>
        </w:rPr>
        <w:t>年驩城镇收到人大建议</w:t>
      </w:r>
      <w:r>
        <w:rPr>
          <w:rFonts w:hint="eastAsia" w:ascii="仿宋" w:hAnsi="仿宋" w:eastAsia="仿宋" w:cs="仿宋"/>
          <w:i w:val="0"/>
          <w:iCs w:val="0"/>
          <w:caps w:val="0"/>
          <w:color w:val="333333"/>
          <w:spacing w:val="0"/>
          <w:sz w:val="31"/>
          <w:szCs w:val="31"/>
          <w:shd w:val="clear" w:fill="FFFFFF"/>
          <w:lang w:val="en-US" w:eastAsia="zh-CN"/>
        </w:rPr>
        <w:t>5</w:t>
      </w:r>
      <w:r>
        <w:rPr>
          <w:rFonts w:hint="eastAsia" w:ascii="仿宋" w:hAnsi="仿宋" w:eastAsia="仿宋" w:cs="仿宋"/>
          <w:i w:val="0"/>
          <w:iCs w:val="0"/>
          <w:caps w:val="0"/>
          <w:color w:val="333333"/>
          <w:spacing w:val="0"/>
          <w:sz w:val="31"/>
          <w:szCs w:val="31"/>
          <w:shd w:val="clear" w:fill="FFFFFF"/>
        </w:rPr>
        <w:t>件，在规定期限内办复完毕</w:t>
      </w:r>
      <w:r>
        <w:rPr>
          <w:rFonts w:hint="eastAsia" w:ascii="仿宋" w:hAnsi="仿宋" w:eastAsia="仿宋" w:cs="仿宋"/>
          <w:i w:val="0"/>
          <w:iCs w:val="0"/>
          <w:caps w:val="0"/>
          <w:color w:val="333333"/>
          <w:spacing w:val="0"/>
          <w:sz w:val="31"/>
          <w:szCs w:val="31"/>
          <w:shd w:val="clear" w:fill="FFFFFF"/>
          <w:lang w:val="en-US" w:eastAsia="zh-CN"/>
        </w:rPr>
        <w:t>5</w:t>
      </w:r>
      <w:r>
        <w:rPr>
          <w:rFonts w:hint="eastAsia" w:ascii="仿宋" w:hAnsi="仿宋" w:eastAsia="仿宋" w:cs="仿宋"/>
          <w:i w:val="0"/>
          <w:iCs w:val="0"/>
          <w:caps w:val="0"/>
          <w:color w:val="333333"/>
          <w:spacing w:val="0"/>
          <w:sz w:val="31"/>
          <w:szCs w:val="31"/>
          <w:shd w:val="clear" w:fill="FFFFFF"/>
        </w:rPr>
        <w:t>件；收到政协提案</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件，在规定期限内办复完毕</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件。</w:t>
      </w:r>
      <w:r>
        <w:rPr>
          <w:rFonts w:hint="default" w:ascii="sans-serif" w:hAnsi="sans-serif" w:eastAsia="sans-serif" w:cs="sans-serif"/>
          <w:i w:val="0"/>
          <w:iCs w:val="0"/>
          <w:caps w:val="0"/>
          <w:color w:val="000000"/>
          <w:spacing w:val="0"/>
          <w:sz w:val="24"/>
          <w:szCs w:val="24"/>
          <w:shd w:val="clear" w:fill="FFFFFF"/>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4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2022-01-21T07:33:58Z</dcterms:created>
  <dc:creator>Administrator</dc:creator>
  <cp:lastModifiedBy>口口 </cp:lastModifiedBy>
  <dcterms:modified xsi:type="dcterms:W3CDTF">2022-01-21T07:38:57Z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A8E7CF0A4D5E492F8CFEAB42D336B0C6</vt:lpwstr>
  </property>
</Properties>
</file>