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r>
        <w:rPr>
          <w:rFonts w:hint="eastAsia" w:ascii="黑体" w:hAnsi="黑体" w:eastAsia="黑体" w:cs="黑体"/>
          <w:b/>
          <w:bCs/>
          <w:sz w:val="44"/>
          <w:szCs w:val="44"/>
        </w:rPr>
        <w:t>微山岛旅游度假区管理服务中心2023年政府信息公开工作年度报告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shd w:val="clear" w:fill="FFFFFF"/>
        </w:rPr>
        <w:t>本报告由微山县微山岛旅游度假区管理服务中心按照《中华人民共和国政府信息公开条例》</w:t>
      </w:r>
      <w:r>
        <w:rPr>
          <w:rFonts w:hint="eastAsia" w:ascii="仿宋" w:hAnsi="仿宋" w:eastAsia="仿宋" w:cs="仿宋"/>
          <w:i w:val="0"/>
          <w:iCs w:val="0"/>
          <w:caps w:val="0"/>
          <w:color w:val="333333"/>
          <w:spacing w:val="0"/>
          <w:sz w:val="31"/>
          <w:szCs w:val="31"/>
          <w:shd w:val="clear" w:fill="FFFFFF"/>
        </w:rPr>
        <w:t>(以下简称《条例》)和《中华人民共和国政府信息公开工作年度报告格式》</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国办公开办函〔</w:t>
      </w:r>
      <w:r>
        <w:rPr>
          <w:rFonts w:hint="default" w:ascii="Times New Roman" w:hAnsi="Times New Roman" w:eastAsia="微软雅黑" w:cs="Times New Roman"/>
          <w:i w:val="0"/>
          <w:iCs w:val="0"/>
          <w:caps w:val="0"/>
          <w:color w:val="333333"/>
          <w:spacing w:val="0"/>
          <w:sz w:val="31"/>
          <w:szCs w:val="31"/>
          <w:shd w:val="clear" w:fill="FFFFFF"/>
        </w:rPr>
        <w:t>2021</w:t>
      </w:r>
      <w:r>
        <w:rPr>
          <w:rFonts w:hint="eastAsia" w:ascii="仿宋" w:hAnsi="仿宋" w:eastAsia="仿宋" w:cs="仿宋"/>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30</w:t>
      </w:r>
      <w:r>
        <w:rPr>
          <w:rFonts w:hint="eastAsia" w:ascii="仿宋" w:hAnsi="仿宋" w:eastAsia="仿宋" w:cs="仿宋"/>
          <w:i w:val="0"/>
          <w:iCs w:val="0"/>
          <w:caps w:val="0"/>
          <w:color w:val="333333"/>
          <w:spacing w:val="0"/>
          <w:sz w:val="31"/>
          <w:szCs w:val="31"/>
          <w:shd w:val="clear" w:fill="FFFFFF"/>
        </w:rPr>
        <w:t>号</w:t>
      </w:r>
      <w:r>
        <w:rPr>
          <w:rFonts w:hint="default" w:ascii="Times New Roman" w:hAnsi="Times New Roman" w:eastAsia="仿宋"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要求编制。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仿宋_GB2312" w:eastAsia="仿宋_GB2312"/>
          <w:sz w:val="32"/>
          <w:szCs w:val="32"/>
        </w:rPr>
      </w:pPr>
      <w:r>
        <w:rPr>
          <w:rFonts w:hint="eastAsia" w:ascii="仿宋" w:hAnsi="仿宋" w:eastAsia="仿宋" w:cs="仿宋"/>
          <w:i w:val="0"/>
          <w:iCs w:val="0"/>
          <w:caps w:val="0"/>
          <w:color w:val="333333"/>
          <w:spacing w:val="0"/>
          <w:sz w:val="31"/>
          <w:szCs w:val="31"/>
          <w:shd w:val="clear" w:fill="FFFFFF"/>
        </w:rPr>
        <w:t>本报告所列数据的统计期限自</w:t>
      </w:r>
      <w:r>
        <w:rPr>
          <w:rFonts w:hint="default" w:ascii="Times New Roman" w:hAnsi="Times New Roman" w:eastAsia="仿宋" w:cs="Times New Roman"/>
          <w:i w:val="0"/>
          <w:iCs w:val="0"/>
          <w:caps w:val="0"/>
          <w:color w:val="333333"/>
          <w:spacing w:val="0"/>
          <w:sz w:val="31"/>
          <w:szCs w:val="31"/>
          <w:shd w:val="clear" w:fill="FFFFFF"/>
        </w:rPr>
        <w:t>202</w:t>
      </w:r>
      <w:r>
        <w:rPr>
          <w:rFonts w:hint="eastAsia" w:ascii="Times New Roman" w:hAnsi="Times New Roman" w:eastAsia="仿宋" w:cs="Times New Roman"/>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w:t>
      </w:r>
      <w:r>
        <w:rPr>
          <w:rFonts w:hint="default" w:ascii="Times New Roman" w:hAnsi="Times New Roman" w:eastAsia="仿宋"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月</w:t>
      </w:r>
      <w:r>
        <w:rPr>
          <w:rFonts w:hint="default" w:ascii="Times New Roman" w:hAnsi="Times New Roman" w:eastAsia="仿宋"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日起至</w:t>
      </w:r>
      <w:r>
        <w:rPr>
          <w:rFonts w:hint="default" w:ascii="Times New Roman" w:hAnsi="Times New Roman" w:eastAsia="仿宋" w:cs="Times New Roman"/>
          <w:i w:val="0"/>
          <w:iCs w:val="0"/>
          <w:caps w:val="0"/>
          <w:color w:val="333333"/>
          <w:spacing w:val="0"/>
          <w:sz w:val="31"/>
          <w:szCs w:val="31"/>
          <w:shd w:val="clear" w:fill="FFFFFF"/>
        </w:rPr>
        <w:t>202</w:t>
      </w:r>
      <w:r>
        <w:rPr>
          <w:rFonts w:hint="eastAsia" w:ascii="Times New Roman" w:hAnsi="Times New Roman" w:eastAsia="仿宋" w:cs="Times New Roman"/>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w:t>
      </w:r>
      <w:r>
        <w:rPr>
          <w:rFonts w:hint="default" w:ascii="Times New Roman" w:hAnsi="Times New Roman" w:eastAsia="仿宋" w:cs="Times New Roman"/>
          <w:i w:val="0"/>
          <w:iCs w:val="0"/>
          <w:caps w:val="0"/>
          <w:color w:val="333333"/>
          <w:spacing w:val="0"/>
          <w:sz w:val="31"/>
          <w:szCs w:val="31"/>
          <w:shd w:val="clear" w:fill="FFFFFF"/>
        </w:rPr>
        <w:t>12</w:t>
      </w:r>
      <w:r>
        <w:rPr>
          <w:rFonts w:hint="eastAsia" w:ascii="仿宋" w:hAnsi="仿宋" w:eastAsia="仿宋" w:cs="仿宋"/>
          <w:i w:val="0"/>
          <w:iCs w:val="0"/>
          <w:caps w:val="0"/>
          <w:color w:val="333333"/>
          <w:spacing w:val="0"/>
          <w:sz w:val="31"/>
          <w:szCs w:val="31"/>
          <w:shd w:val="clear" w:fill="FFFFFF"/>
        </w:rPr>
        <w:t>月</w:t>
      </w:r>
      <w:r>
        <w:rPr>
          <w:rFonts w:hint="default" w:ascii="Times New Roman" w:hAnsi="Times New Roman" w:eastAsia="仿宋" w:cs="Times New Roman"/>
          <w:i w:val="0"/>
          <w:iCs w:val="0"/>
          <w:caps w:val="0"/>
          <w:color w:val="333333"/>
          <w:spacing w:val="0"/>
          <w:sz w:val="31"/>
          <w:szCs w:val="31"/>
          <w:shd w:val="clear" w:fill="FFFFFF"/>
        </w:rPr>
        <w:t>31</w:t>
      </w:r>
      <w:r>
        <w:rPr>
          <w:rFonts w:hint="eastAsia" w:ascii="仿宋" w:hAnsi="仿宋" w:eastAsia="仿宋" w:cs="仿宋"/>
          <w:i w:val="0"/>
          <w:iCs w:val="0"/>
          <w:caps w:val="0"/>
          <w:color w:val="333333"/>
          <w:spacing w:val="0"/>
          <w:sz w:val="31"/>
          <w:szCs w:val="31"/>
          <w:shd w:val="clear" w:fill="FFFFFF"/>
        </w:rPr>
        <w:t>日止。本报告电子版可在“中国·微山”政府门户网站（</w:t>
      </w:r>
      <w:r>
        <w:rPr>
          <w:rFonts w:hint="default" w:ascii="Times New Roman" w:hAnsi="Times New Roman" w:eastAsia="仿宋" w:cs="Times New Roman"/>
          <w:i w:val="0"/>
          <w:iCs w:val="0"/>
          <w:caps w:val="0"/>
          <w:color w:val="333333"/>
          <w:spacing w:val="0"/>
          <w:sz w:val="31"/>
          <w:szCs w:val="31"/>
          <w:shd w:val="clear" w:fill="FFFFFF"/>
        </w:rPr>
        <w:t>http://www.weishan.gov.cn/</w:t>
      </w:r>
      <w:r>
        <w:rPr>
          <w:rFonts w:hint="eastAsia" w:ascii="仿宋" w:hAnsi="仿宋" w:eastAsia="仿宋" w:cs="仿宋"/>
          <w:i w:val="0"/>
          <w:iCs w:val="0"/>
          <w:caps w:val="0"/>
          <w:color w:val="333333"/>
          <w:spacing w:val="0"/>
          <w:sz w:val="31"/>
          <w:szCs w:val="31"/>
          <w:shd w:val="clear" w:fill="FFFFFF"/>
        </w:rPr>
        <w:t>）查阅或下载。如对本报告有疑问，请与微山县微山岛旅游度假区管理服务中心联系（地址：微山县微湖码头，联系电话：</w:t>
      </w:r>
      <w:r>
        <w:rPr>
          <w:rFonts w:hint="default" w:ascii="Times New Roman" w:hAnsi="Times New Roman" w:eastAsia="仿宋" w:cs="Times New Roman"/>
          <w:i w:val="0"/>
          <w:iCs w:val="0"/>
          <w:caps w:val="0"/>
          <w:color w:val="333333"/>
          <w:spacing w:val="0"/>
          <w:sz w:val="31"/>
          <w:szCs w:val="31"/>
          <w:shd w:val="clear" w:fill="FFFFFF"/>
        </w:rPr>
        <w:t>0537-8238398</w:t>
      </w:r>
      <w:r>
        <w:rPr>
          <w:rFonts w:hint="eastAsia" w:ascii="仿宋" w:hAnsi="仿宋" w:eastAsia="仿宋" w:cs="仿宋"/>
          <w:i w:val="0"/>
          <w:iCs w:val="0"/>
          <w:caps w:val="0"/>
          <w:color w:val="333333"/>
          <w:spacing w:val="0"/>
          <w:sz w:val="31"/>
          <w:szCs w:val="31"/>
          <w:shd w:val="clear" w:fill="FFFFFF"/>
        </w:rPr>
        <w:t>）。</w:t>
      </w:r>
    </w:p>
    <w:p>
      <w:pPr>
        <w:spacing w:line="600" w:lineRule="exact"/>
        <w:ind w:firstLine="640" w:firstLineChars="200"/>
        <w:rPr>
          <w:rFonts w:ascii="楷体_GB2312" w:eastAsia="楷体_GB2312"/>
          <w:b/>
          <w:bCs/>
          <w:sz w:val="32"/>
          <w:szCs w:val="32"/>
        </w:rPr>
      </w:pPr>
      <w:bookmarkStart w:id="0" w:name="OLE_LINK1"/>
      <w:r>
        <w:rPr>
          <w:rFonts w:hint="eastAsia" w:ascii="黑体" w:hAnsi="黑体" w:eastAsia="黑体"/>
          <w:sz w:val="32"/>
          <w:szCs w:val="32"/>
        </w:rPr>
        <w:t>一、</w:t>
      </w:r>
      <w:r>
        <w:rPr>
          <w:rFonts w:hint="eastAsia" w:ascii="楷体_GB2312" w:eastAsia="楷体_GB2312"/>
          <w:b/>
          <w:bCs/>
          <w:sz w:val="32"/>
          <w:szCs w:val="32"/>
        </w:rPr>
        <w:t>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shd w:val="clear" w:fill="FFFFFF"/>
        </w:rPr>
        <w:t>今年以来，微山县微山岛旅游度假区管理服务中心深入贯彻落实《条例》，</w:t>
      </w:r>
      <w:r>
        <w:rPr>
          <w:rFonts w:hint="eastAsia" w:ascii="仿宋" w:hAnsi="仿宋" w:eastAsia="仿宋" w:cs="仿宋"/>
          <w:i w:val="0"/>
          <w:iCs w:val="0"/>
          <w:caps w:val="0"/>
          <w:color w:val="333333"/>
          <w:spacing w:val="0"/>
          <w:sz w:val="31"/>
          <w:szCs w:val="31"/>
          <w:shd w:val="clear" w:fill="FFFFFF"/>
        </w:rPr>
        <w:t>全面落实县委、县政府关于加强政务公开的工作要求，主动作为，积极探索，不断加强政务公开制度化规范化建设，政务公开制度化、标准化、信息化水平稳步提升。现将我单位202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年政府信息公开工作情况总结如下：</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(一)主动公开情况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both"/>
        <w:rPr>
          <w:rFonts w:hint="eastAsia" w:ascii="仿宋" w:hAnsi="仿宋" w:eastAsia="仿宋" w:cs="仿宋"/>
          <w:b w:val="0"/>
          <w:bCs w:val="0"/>
          <w:i w:val="0"/>
          <w:iCs w:val="0"/>
          <w:caps w:val="0"/>
          <w:color w:val="333333"/>
          <w:spacing w:val="0"/>
          <w:sz w:val="31"/>
          <w:szCs w:val="31"/>
          <w:shd w:val="clear" w:fill="FFFFFF"/>
          <w:lang w:val="en-US" w:eastAsia="zh-CN"/>
        </w:rPr>
      </w:pPr>
      <w:r>
        <w:rPr>
          <w:rFonts w:hint="eastAsia" w:ascii="仿宋" w:hAnsi="仿宋" w:eastAsia="仿宋" w:cs="仿宋"/>
          <w:b w:val="0"/>
          <w:bCs w:val="0"/>
          <w:i w:val="0"/>
          <w:iCs w:val="0"/>
          <w:caps w:val="0"/>
          <w:color w:val="333333"/>
          <w:spacing w:val="0"/>
          <w:sz w:val="31"/>
          <w:szCs w:val="31"/>
          <w:shd w:val="clear" w:fill="FFFFFF"/>
          <w:lang w:val="en-US" w:eastAsia="zh-CN"/>
        </w:rPr>
        <w:t>2023年，微山县微山岛旅游度假区管理服务中心积极利用政府网站部门频道、政务微信等平台向公众主动公开相关政府信息，扩宽政府公开信息发布渠道。一是在县政府门户网站“政府信息公开”专栏公开相关信息</w:t>
      </w:r>
      <w:r>
        <w:rPr>
          <w:rFonts w:hint="eastAsia" w:ascii="仿宋" w:hAnsi="仿宋" w:eastAsia="仿宋" w:cs="仿宋"/>
          <w:b w:val="0"/>
          <w:bCs w:val="0"/>
          <w:i w:val="0"/>
          <w:iCs w:val="0"/>
          <w:caps w:val="0"/>
          <w:color w:val="333333"/>
          <w:spacing w:val="0"/>
          <w:sz w:val="31"/>
          <w:szCs w:val="31"/>
          <w:highlight w:val="none"/>
          <w:shd w:val="clear" w:fill="FFFFFF"/>
          <w:lang w:val="en-US" w:eastAsia="zh-CN"/>
        </w:rPr>
        <w:t>等各类信息</w:t>
      </w:r>
      <w:r>
        <w:rPr>
          <w:rFonts w:hint="eastAsia" w:ascii="仿宋" w:hAnsi="仿宋" w:eastAsia="仿宋" w:cs="仿宋"/>
          <w:b w:val="0"/>
          <w:bCs w:val="0"/>
          <w:i w:val="0"/>
          <w:iCs w:val="0"/>
          <w:caps w:val="0"/>
          <w:color w:val="333333"/>
          <w:spacing w:val="0"/>
          <w:sz w:val="31"/>
          <w:szCs w:val="31"/>
          <w:shd w:val="clear" w:fill="FFFFFF"/>
          <w:lang w:val="en-US" w:eastAsia="zh-CN"/>
        </w:rPr>
        <w:t>共计17条，其中组织召开专题会议3次、部门会议4次，政务公开培训部署会议3次，其他主动公开政府信息7条。未收到政府信息公开申请，无政府信息公开办理情况，无政府信息公开收费及减免情况，无因政府信息公开申请行政复议、提起行政诉讼的情况；二是通过办公室电话、邮箱、微信公众号等平台回应公众关注的热点问题、群众的来访、来电，及时发布信息。全年通过政务新媒体发布信息18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default" w:ascii="仿宋" w:hAnsi="仿宋" w:eastAsia="仿宋" w:cs="仿宋"/>
          <w:b w:val="0"/>
          <w:bCs w:val="0"/>
          <w:i w:val="0"/>
          <w:iCs w:val="0"/>
          <w:caps w:val="0"/>
          <w:color w:val="333333"/>
          <w:spacing w:val="0"/>
          <w:sz w:val="31"/>
          <w:szCs w:val="31"/>
          <w:shd w:val="clear" w:fill="FFFFFF"/>
          <w:lang w:val="en-US" w:eastAsia="zh-CN"/>
        </w:rPr>
      </w:pPr>
      <w:r>
        <w:rPr>
          <w:rFonts w:hint="default" w:ascii="仿宋" w:hAnsi="仿宋" w:eastAsia="仿宋" w:cs="仿宋"/>
          <w:b w:val="0"/>
          <w:bCs w:val="0"/>
          <w:i w:val="0"/>
          <w:iCs w:val="0"/>
          <w:caps w:val="0"/>
          <w:color w:val="333333"/>
          <w:spacing w:val="0"/>
          <w:sz w:val="31"/>
          <w:szCs w:val="31"/>
          <w:shd w:val="clear" w:fill="FFFFFF"/>
          <w:lang w:val="en-US" w:eastAsia="zh-CN"/>
        </w:rPr>
        <w:drawing>
          <wp:anchor distT="0" distB="0" distL="114300" distR="114300" simplePos="0" relativeHeight="251659264" behindDoc="1" locked="0" layoutInCell="1" allowOverlap="1">
            <wp:simplePos x="0" y="0"/>
            <wp:positionH relativeFrom="column">
              <wp:posOffset>196215</wp:posOffset>
            </wp:positionH>
            <wp:positionV relativeFrom="paragraph">
              <wp:posOffset>38735</wp:posOffset>
            </wp:positionV>
            <wp:extent cx="5256530" cy="2988310"/>
            <wp:effectExtent l="5080" t="4445" r="15240"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仿宋" w:hAnsi="仿宋" w:eastAsia="仿宋" w:cs="仿宋"/>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仿宋" w:hAnsi="仿宋" w:eastAsia="仿宋" w:cs="仿宋"/>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仿宋" w:hAnsi="仿宋" w:eastAsia="仿宋" w:cs="仿宋"/>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仿宋" w:hAnsi="仿宋" w:eastAsia="仿宋" w:cs="仿宋"/>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仿宋" w:hAnsi="仿宋" w:eastAsia="仿宋" w:cs="仿宋"/>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仿宋" w:hAnsi="仿宋" w:eastAsia="仿宋" w:cs="仿宋"/>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shd w:val="clear" w:fill="FFFFFF"/>
        </w:rPr>
        <w:t>(二)依申请公开情况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1"/>
          <w:szCs w:val="31"/>
          <w:shd w:val="clear" w:fill="FFFFFF"/>
          <w:lang w:eastAsia="zh-CN"/>
        </w:rPr>
        <w:t>2023</w:t>
      </w:r>
      <w:r>
        <w:rPr>
          <w:rFonts w:hint="eastAsia" w:ascii="仿宋" w:hAnsi="仿宋" w:eastAsia="仿宋" w:cs="仿宋"/>
          <w:i w:val="0"/>
          <w:iCs w:val="0"/>
          <w:caps w:val="0"/>
          <w:color w:val="333333"/>
          <w:spacing w:val="0"/>
          <w:sz w:val="31"/>
          <w:szCs w:val="31"/>
          <w:shd w:val="clear" w:fill="FFFFFF"/>
        </w:rPr>
        <w:t>年，微山县微山岛旅游度假区管理服务中心认真履行政府信息公开申请受理义务，截至目前，全年累计受理依申请公开政府信息</w:t>
      </w:r>
      <w:r>
        <w:rPr>
          <w:rFonts w:hint="default" w:ascii="Times New Roman" w:hAnsi="Times New Roman" w:eastAsia="微软雅黑" w:cs="Times New Roman"/>
          <w:i w:val="0"/>
          <w:iCs w:val="0"/>
          <w:caps w:val="0"/>
          <w:color w:val="333333"/>
          <w:spacing w:val="0"/>
          <w:sz w:val="31"/>
          <w:szCs w:val="31"/>
          <w:shd w:val="clear" w:fill="FFFFFF"/>
        </w:rPr>
        <w:t>0</w:t>
      </w:r>
      <w:r>
        <w:rPr>
          <w:rFonts w:hint="eastAsia" w:ascii="仿宋" w:hAnsi="仿宋" w:eastAsia="仿宋" w:cs="仿宋"/>
          <w:i w:val="0"/>
          <w:iCs w:val="0"/>
          <w:caps w:val="0"/>
          <w:color w:val="333333"/>
          <w:spacing w:val="0"/>
          <w:sz w:val="31"/>
          <w:szCs w:val="31"/>
          <w:shd w:val="clear" w:fill="FFFFFF"/>
        </w:rPr>
        <w:t>件，按时办结</w:t>
      </w:r>
      <w:r>
        <w:rPr>
          <w:rFonts w:hint="default" w:ascii="Times New Roman" w:hAnsi="Times New Roman" w:eastAsia="微软雅黑" w:cs="Times New Roman"/>
          <w:i w:val="0"/>
          <w:iCs w:val="0"/>
          <w:caps w:val="0"/>
          <w:color w:val="333333"/>
          <w:spacing w:val="0"/>
          <w:sz w:val="31"/>
          <w:szCs w:val="31"/>
          <w:shd w:val="clear" w:fill="FFFFFF"/>
        </w:rPr>
        <w:t>0</w:t>
      </w:r>
      <w:r>
        <w:rPr>
          <w:rFonts w:hint="eastAsia" w:ascii="仿宋" w:hAnsi="仿宋" w:eastAsia="仿宋" w:cs="仿宋"/>
          <w:i w:val="0"/>
          <w:iCs w:val="0"/>
          <w:caps w:val="0"/>
          <w:color w:val="333333"/>
          <w:spacing w:val="0"/>
          <w:sz w:val="31"/>
          <w:szCs w:val="31"/>
          <w:shd w:val="clear" w:fill="FFFFFF"/>
        </w:rPr>
        <w:t>件，且没有发生政府信息公开的收费情况。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(三)政府信息管理情况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default" w:ascii="微软雅黑" w:hAnsi="微软雅黑" w:eastAsia="仿宋" w:cs="微软雅黑"/>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1"/>
          <w:szCs w:val="31"/>
          <w:shd w:val="clear" w:fill="FFFFFF"/>
        </w:rPr>
        <w:t>微山县微山岛旅游度假区管理服务中心始终坚持政务公开体系制度化、规范化建设，加强政府信息公开工作机构建设，明确各科室分工任务和工作责任</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坚持网站建设和政务新媒体运用相结合，明确审查程序和责任人，明确网站管理职责，规范操作流程，确保信息公开及时、有效和安全</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及时更新政务公开信息领导小组人员信息，按期开展政务公开工作部署会议、培训会议，提高政务公开工作人员业务能力，增加政务公开主体对政务公开工作认识的重要性。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四</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政府信息公开平台建设情况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307" w:lineRule="atLeast"/>
        <w:ind w:right="0" w:firstLine="620" w:firstLineChars="200"/>
        <w:jc w:val="both"/>
        <w:textAlignment w:val="auto"/>
        <w:rPr>
          <w:rFonts w:hint="eastAsia" w:ascii="仿宋_GB2312" w:hAnsi="宋体" w:eastAsia="仿宋_GB2312" w:cs="仿宋_GB2312"/>
          <w:i w:val="0"/>
          <w:iCs w:val="0"/>
          <w:caps w:val="0"/>
          <w:color w:val="000000"/>
          <w:spacing w:val="0"/>
          <w:sz w:val="31"/>
          <w:szCs w:val="31"/>
          <w:lang w:val="en-US" w:eastAsia="zh-CN"/>
        </w:rPr>
      </w:pPr>
      <w:r>
        <w:rPr>
          <w:rFonts w:hint="eastAsia" w:ascii="仿宋_GB2312" w:hAnsi="宋体" w:eastAsia="仿宋_GB2312" w:cs="仿宋_GB2312"/>
          <w:i w:val="0"/>
          <w:iCs w:val="0"/>
          <w:caps w:val="0"/>
          <w:color w:val="000000"/>
          <w:spacing w:val="0"/>
          <w:sz w:val="31"/>
          <w:szCs w:val="31"/>
          <w:lang w:eastAsia="zh-CN"/>
        </w:rPr>
        <w:t>我单位</w:t>
      </w:r>
      <w:r>
        <w:rPr>
          <w:rFonts w:ascii="仿宋_GB2312" w:hAnsi="宋体" w:eastAsia="仿宋_GB2312" w:cs="仿宋_GB2312"/>
          <w:i w:val="0"/>
          <w:iCs w:val="0"/>
          <w:caps w:val="0"/>
          <w:color w:val="000000"/>
          <w:spacing w:val="0"/>
          <w:sz w:val="31"/>
          <w:szCs w:val="31"/>
        </w:rPr>
        <w:t>加强</w:t>
      </w:r>
      <w:r>
        <w:rPr>
          <w:rFonts w:hint="eastAsia" w:ascii="仿宋_GB2312" w:hAnsi="宋体" w:eastAsia="仿宋_GB2312" w:cs="仿宋_GB2312"/>
          <w:i w:val="0"/>
          <w:iCs w:val="0"/>
          <w:caps w:val="0"/>
          <w:color w:val="000000"/>
          <w:spacing w:val="0"/>
          <w:sz w:val="31"/>
          <w:szCs w:val="31"/>
          <w:lang w:eastAsia="zh-CN"/>
        </w:rPr>
        <w:t>对</w:t>
      </w:r>
      <w:r>
        <w:rPr>
          <w:rFonts w:ascii="仿宋_GB2312" w:hAnsi="宋体" w:eastAsia="仿宋_GB2312" w:cs="仿宋_GB2312"/>
          <w:i w:val="0"/>
          <w:iCs w:val="0"/>
          <w:caps w:val="0"/>
          <w:color w:val="000000"/>
          <w:spacing w:val="0"/>
          <w:sz w:val="31"/>
          <w:szCs w:val="31"/>
        </w:rPr>
        <w:t>政府网站平台</w:t>
      </w:r>
      <w:r>
        <w:rPr>
          <w:rFonts w:hint="eastAsia" w:ascii="仿宋_GB2312" w:hAnsi="宋体" w:eastAsia="仿宋_GB2312" w:cs="仿宋_GB2312"/>
          <w:i w:val="0"/>
          <w:iCs w:val="0"/>
          <w:caps w:val="0"/>
          <w:color w:val="000000"/>
          <w:spacing w:val="0"/>
          <w:sz w:val="31"/>
          <w:szCs w:val="31"/>
          <w:lang w:eastAsia="zh-CN"/>
        </w:rPr>
        <w:t>和</w:t>
      </w:r>
      <w:r>
        <w:rPr>
          <w:rFonts w:hint="default" w:ascii="仿宋_GB2312" w:hAnsi="宋体" w:eastAsia="仿宋_GB2312" w:cs="仿宋_GB2312"/>
          <w:i w:val="0"/>
          <w:iCs w:val="0"/>
          <w:caps w:val="0"/>
          <w:color w:val="000000"/>
          <w:spacing w:val="0"/>
          <w:sz w:val="31"/>
          <w:szCs w:val="31"/>
        </w:rPr>
        <w:t>政务新媒体</w:t>
      </w:r>
      <w:r>
        <w:rPr>
          <w:rFonts w:hint="eastAsia" w:ascii="仿宋_GB2312" w:hAnsi="宋体" w:eastAsia="仿宋_GB2312" w:cs="仿宋_GB2312"/>
          <w:i w:val="0"/>
          <w:iCs w:val="0"/>
          <w:caps w:val="0"/>
          <w:color w:val="000000"/>
          <w:spacing w:val="0"/>
          <w:sz w:val="31"/>
          <w:szCs w:val="31"/>
          <w:lang w:eastAsia="zh-CN"/>
        </w:rPr>
        <w:t>内容</w:t>
      </w:r>
      <w:r>
        <w:rPr>
          <w:rFonts w:hint="default" w:ascii="仿宋_GB2312" w:hAnsi="宋体" w:eastAsia="仿宋_GB2312" w:cs="仿宋_GB2312"/>
          <w:i w:val="0"/>
          <w:iCs w:val="0"/>
          <w:caps w:val="0"/>
          <w:color w:val="000000"/>
          <w:spacing w:val="0"/>
          <w:sz w:val="31"/>
          <w:szCs w:val="31"/>
        </w:rPr>
        <w:t>管理，及时</w:t>
      </w:r>
      <w:r>
        <w:rPr>
          <w:rFonts w:hint="eastAsia" w:ascii="仿宋_GB2312" w:hAnsi="宋体" w:eastAsia="仿宋_GB2312" w:cs="仿宋_GB2312"/>
          <w:i w:val="0"/>
          <w:iCs w:val="0"/>
          <w:caps w:val="0"/>
          <w:color w:val="000000"/>
          <w:spacing w:val="0"/>
          <w:sz w:val="31"/>
          <w:szCs w:val="31"/>
          <w:lang w:eastAsia="zh-CN"/>
        </w:rPr>
        <w:t>更新政务信息，</w:t>
      </w:r>
      <w:r>
        <w:rPr>
          <w:rFonts w:hint="default" w:ascii="仿宋_GB2312" w:hAnsi="宋体" w:eastAsia="仿宋_GB2312" w:cs="仿宋_GB2312"/>
          <w:i w:val="0"/>
          <w:iCs w:val="0"/>
          <w:caps w:val="0"/>
          <w:color w:val="000000"/>
          <w:spacing w:val="0"/>
          <w:sz w:val="31"/>
          <w:szCs w:val="31"/>
        </w:rPr>
        <w:t>及时按要求转发</w:t>
      </w:r>
      <w:bookmarkStart w:id="11" w:name="_GoBack"/>
      <w:bookmarkEnd w:id="11"/>
      <w:r>
        <w:rPr>
          <w:rFonts w:hint="default" w:ascii="仿宋_GB2312" w:hAnsi="宋体" w:eastAsia="仿宋_GB2312" w:cs="仿宋_GB2312"/>
          <w:i w:val="0"/>
          <w:iCs w:val="0"/>
          <w:caps w:val="0"/>
          <w:color w:val="000000"/>
          <w:spacing w:val="0"/>
          <w:sz w:val="31"/>
          <w:szCs w:val="31"/>
        </w:rPr>
        <w:t>重要信息</w:t>
      </w:r>
      <w:r>
        <w:rPr>
          <w:rFonts w:hint="default" w:ascii="仿宋_GB2312" w:hAnsi="宋体" w:eastAsia="仿宋_GB2312" w:cs="仿宋_GB2312"/>
          <w:i w:val="0"/>
          <w:iCs w:val="0"/>
          <w:caps w:val="0"/>
          <w:color w:val="000000"/>
          <w:spacing w:val="0"/>
          <w:sz w:val="31"/>
          <w:szCs w:val="31"/>
        </w:rPr>
        <w:t>。</w:t>
      </w:r>
      <w:r>
        <w:rPr>
          <w:rFonts w:ascii="仿宋_GB2312" w:hAnsi="宋体" w:eastAsia="仿宋_GB2312" w:cs="仿宋_GB2312"/>
          <w:i w:val="0"/>
          <w:iCs w:val="0"/>
          <w:caps w:val="0"/>
          <w:color w:val="000000"/>
          <w:spacing w:val="0"/>
          <w:sz w:val="31"/>
          <w:szCs w:val="31"/>
        </w:rPr>
        <w:t>对政务信息公开的范围、内容和形式等作了进一步明确，按照组织健全、制度严密、标准统一、运作规范的要求，做好政务信息公开内容的补充，做到常规性工作定期公开，临时性工作随时公开，固定性工作长期公开。</w:t>
      </w:r>
      <w:r>
        <w:rPr>
          <w:rFonts w:hint="eastAsia" w:ascii="仿宋_GB2312" w:hAnsi="宋体" w:eastAsia="仿宋_GB2312" w:cs="仿宋_GB2312"/>
          <w:i w:val="0"/>
          <w:iCs w:val="0"/>
          <w:caps w:val="0"/>
          <w:color w:val="000000"/>
          <w:spacing w:val="0"/>
          <w:sz w:val="31"/>
          <w:szCs w:val="31"/>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307" w:lineRule="atLeast"/>
        <w:ind w:right="0" w:firstLine="620" w:firstLineChars="200"/>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lang w:eastAsia="zh-CN"/>
        </w:rPr>
        <w:t>（五）</w:t>
      </w:r>
      <w:r>
        <w:rPr>
          <w:rFonts w:hint="eastAsia" w:ascii="仿宋" w:hAnsi="仿宋" w:eastAsia="仿宋" w:cs="仿宋"/>
          <w:i w:val="0"/>
          <w:iCs w:val="0"/>
          <w:caps w:val="0"/>
          <w:color w:val="333333"/>
          <w:spacing w:val="0"/>
          <w:sz w:val="31"/>
          <w:szCs w:val="31"/>
          <w:shd w:val="clear" w:fill="FFFFFF"/>
        </w:rPr>
        <w:t>监督保障情况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明确政务公开工作领导小组成员，定期组织召开政务公开专题会议，研究部署推进政务公开工作。对信息发布实行“审校”制度，加强网站和政务新媒体日常管理监测。结合政务网站与政务新媒体检查发现问题等，对网站安全及政务公开工作的落实情况进行常态化检查，确保网站与政务新媒体正常运营。</w:t>
      </w:r>
    </w:p>
    <w:p>
      <w:pPr>
        <w:numPr>
          <w:ilvl w:val="0"/>
          <w:numId w:val="0"/>
        </w:numPr>
        <w:spacing w:line="600" w:lineRule="exact"/>
        <w:ind w:firstLine="643" w:firstLineChars="200"/>
        <w:rPr>
          <w:rFonts w:ascii="楷体_GB2312" w:eastAsia="楷体_GB2312"/>
          <w:b/>
          <w:bCs/>
          <w:sz w:val="32"/>
          <w:szCs w:val="32"/>
        </w:rPr>
      </w:pPr>
      <w:r>
        <w:rPr>
          <w:rFonts w:hint="eastAsia" w:ascii="楷体_GB2312" w:eastAsia="楷体_GB2312"/>
          <w:b/>
          <w:bCs/>
          <w:sz w:val="32"/>
          <w:szCs w:val="32"/>
          <w:lang w:val="en-US" w:eastAsia="zh-CN"/>
        </w:rPr>
        <w:t>二、</w:t>
      </w:r>
      <w:r>
        <w:rPr>
          <w:rFonts w:hint="eastAsia" w:ascii="楷体_GB2312" w:eastAsia="楷体_GB2312"/>
          <w:b/>
          <w:bCs/>
          <w:sz w:val="32"/>
          <w:szCs w:val="32"/>
        </w:rPr>
        <w:t>行政机关主动公开政府信息情况</w:t>
      </w:r>
    </w:p>
    <w:p>
      <w:pPr>
        <w:jc w:val="center"/>
        <w:rPr>
          <w:rFonts w:ascii="仿宋_GB2312" w:eastAsia="仿宋_GB2312"/>
          <w:sz w:val="28"/>
          <w:szCs w:val="28"/>
        </w:rPr>
      </w:pPr>
      <w:r>
        <w:rPr>
          <w:rFonts w:hint="eastAsia" w:ascii="仿宋_GB2312" w:eastAsia="仿宋_GB2312"/>
          <w:b/>
          <w:bCs/>
          <w:sz w:val="28"/>
          <w:szCs w:val="28"/>
        </w:rPr>
        <w:t>表1</w:t>
      </w:r>
      <w:r>
        <w:rPr>
          <w:rFonts w:hint="eastAsia" w:ascii="仿宋_GB2312" w:eastAsia="仿宋_GB2312"/>
          <w:sz w:val="28"/>
          <w:szCs w:val="28"/>
        </w:rPr>
        <w:t xml:space="preserve"> 主动公开政府信息情况</w:t>
      </w:r>
    </w:p>
    <w:tbl>
      <w:tblPr>
        <w:tblStyle w:val="6"/>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line="600" w:lineRule="exact"/>
        <w:ind w:firstLine="643" w:firstLineChars="200"/>
        <w:jc w:val="left"/>
        <w:rPr>
          <w:rFonts w:ascii="楷体_GB2312" w:eastAsia="楷体_GB2312"/>
          <w:b/>
          <w:bCs/>
          <w:sz w:val="32"/>
          <w:szCs w:val="32"/>
        </w:rPr>
      </w:pPr>
      <w:r>
        <w:rPr>
          <w:rFonts w:hint="eastAsia" w:ascii="楷体_GB2312" w:eastAsia="楷体_GB2312"/>
          <w:b/>
          <w:bCs/>
          <w:sz w:val="32"/>
          <w:szCs w:val="32"/>
          <w:lang w:val="en-US" w:eastAsia="zh-CN"/>
        </w:rPr>
        <w:t>三、</w:t>
      </w:r>
      <w:r>
        <w:rPr>
          <w:rFonts w:hint="eastAsia" w:ascii="楷体_GB2312" w:eastAsia="楷体_GB2312"/>
          <w:b/>
          <w:bCs/>
          <w:sz w:val="32"/>
          <w:szCs w:val="32"/>
        </w:rPr>
        <w:t>行政机关收到和处理政府信息公开申请情况</w:t>
      </w:r>
    </w:p>
    <w:p>
      <w:pPr>
        <w:jc w:val="center"/>
        <w:rPr>
          <w:rFonts w:ascii="仿宋_GB2312" w:eastAsia="仿宋_GB2312"/>
          <w:sz w:val="28"/>
          <w:szCs w:val="28"/>
        </w:rPr>
      </w:pPr>
      <w:r>
        <w:rPr>
          <w:rFonts w:hint="eastAsia" w:ascii="仿宋_GB2312" w:eastAsia="仿宋_GB2312"/>
          <w:b/>
          <w:bCs/>
          <w:sz w:val="28"/>
          <w:szCs w:val="28"/>
        </w:rPr>
        <w:t>表2</w:t>
      </w:r>
      <w:r>
        <w:rPr>
          <w:rFonts w:ascii="仿宋_GB2312" w:eastAsia="仿宋_GB2312"/>
          <w:sz w:val="28"/>
          <w:szCs w:val="28"/>
        </w:rPr>
        <w:t xml:space="preserve"> </w:t>
      </w:r>
      <w:r>
        <w:rPr>
          <w:rFonts w:hint="eastAsia" w:ascii="仿宋_GB2312" w:eastAsia="仿宋_GB2312"/>
          <w:sz w:val="28"/>
          <w:szCs w:val="28"/>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1" w:name="_Hlk66973412"/>
            <w:r>
              <w:rPr>
                <w:rFonts w:hint="eastAsia" w:ascii="黑体" w:hAnsi="黑体" w:eastAsia="黑体"/>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2" w:name="_Hlk66973981"/>
            <w:r>
              <w:rPr>
                <w:rFonts w:hint="eastAsia" w:ascii="黑体" w:hAnsi="黑体" w:eastAsia="黑体"/>
                <w:kern w:val="0"/>
                <w:szCs w:val="21"/>
              </w:rPr>
              <w:t>区分处理的，只计这一情形，不计其他情形</w:t>
            </w:r>
            <w:bookmarkEnd w:id="2"/>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3" w:name="_Hlk66974104"/>
            <w:r>
              <w:rPr>
                <w:rFonts w:hint="eastAsia" w:ascii="仿宋_GB2312" w:hAnsi="黑体" w:eastAsia="仿宋_GB2312"/>
                <w:kern w:val="0"/>
                <w:szCs w:val="21"/>
              </w:rPr>
              <w:t>其他法律行政法规禁止公开</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4" w:name="_Hlk66974290"/>
            <w:r>
              <w:rPr>
                <w:rFonts w:hint="eastAsia" w:ascii="仿宋_GB2312" w:hAnsi="黑体" w:eastAsia="仿宋_GB2312"/>
                <w:kern w:val="0"/>
                <w:szCs w:val="21"/>
              </w:rPr>
              <w:t>保护第三方合法权益</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5" w:name="_Hlk66974555"/>
            <w:r>
              <w:rPr>
                <w:rFonts w:hint="eastAsia" w:ascii="仿宋_GB2312" w:hAnsi="黑体" w:eastAsia="仿宋_GB2312"/>
                <w:kern w:val="0"/>
                <w:szCs w:val="21"/>
              </w:rPr>
              <w:t>属于四类过程性信息</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6" w:name="_Hlk66975211"/>
            <w:r>
              <w:rPr>
                <w:rFonts w:hint="eastAsia" w:ascii="仿宋_GB2312" w:hAnsi="黑体" w:eastAsia="仿宋_GB2312"/>
                <w:kern w:val="0"/>
                <w:szCs w:val="21"/>
              </w:rPr>
              <w:t>属于行政查询事项</w:t>
            </w:r>
            <w:bookmarkEnd w:id="6"/>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7" w:name="_Hlk66975392"/>
            <w:r>
              <w:rPr>
                <w:rFonts w:hint="eastAsia" w:ascii="仿宋_GB2312" w:hAnsi="黑体" w:eastAsia="仿宋_GB2312"/>
                <w:kern w:val="0"/>
                <w:szCs w:val="21"/>
              </w:rPr>
              <w:t>没有现成信息需要另行制作</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8" w:name="_Hlk66975466"/>
            <w:r>
              <w:rPr>
                <w:rFonts w:hint="eastAsia" w:ascii="仿宋_GB2312" w:hAnsi="黑体" w:eastAsia="仿宋_GB2312"/>
                <w:kern w:val="0"/>
                <w:szCs w:val="21"/>
              </w:rPr>
              <w:t>补正后申请内容仍不明确</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9" w:name="_Hlk66975537"/>
            <w:r>
              <w:rPr>
                <w:rFonts w:hint="eastAsia" w:ascii="仿宋_GB2312" w:hAnsi="黑体" w:eastAsia="仿宋_GB2312"/>
                <w:kern w:val="0"/>
                <w:szCs w:val="21"/>
              </w:rPr>
              <w:t>信访举报投诉类申请</w:t>
            </w:r>
            <w:bookmarkEnd w:id="9"/>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lang w:val="en-US" w:eastAsia="zh-CN"/>
        </w:rPr>
        <w:t>四、</w:t>
      </w:r>
      <w:r>
        <w:rPr>
          <w:rFonts w:hint="eastAsia" w:ascii="楷体_GB2312" w:eastAsia="楷体_GB2312"/>
          <w:b/>
          <w:bCs/>
          <w:sz w:val="32"/>
          <w:szCs w:val="32"/>
        </w:rPr>
        <w:t>因政府信息公开工作被申请行政复议、提起行政诉讼情况</w:t>
      </w:r>
    </w:p>
    <w:p>
      <w:pPr>
        <w:jc w:val="center"/>
        <w:rPr>
          <w:rFonts w:ascii="仿宋_GB2312" w:eastAsia="仿宋_GB2312"/>
          <w:sz w:val="28"/>
          <w:szCs w:val="28"/>
        </w:rPr>
      </w:pPr>
      <w:r>
        <w:rPr>
          <w:rFonts w:hint="eastAsia" w:ascii="仿宋_GB2312" w:eastAsia="仿宋_GB2312"/>
          <w:b/>
          <w:bCs/>
          <w:sz w:val="28"/>
          <w:szCs w:val="28"/>
        </w:rPr>
        <w:t>表3</w:t>
      </w:r>
      <w:r>
        <w:rPr>
          <w:rFonts w:ascii="仿宋_GB2312" w:eastAsia="仿宋_GB2312"/>
          <w:b/>
          <w:bCs/>
          <w:sz w:val="28"/>
          <w:szCs w:val="28"/>
        </w:rPr>
        <w:t xml:space="preserve"> </w:t>
      </w:r>
      <w:r>
        <w:rPr>
          <w:rFonts w:hint="eastAsia" w:ascii="仿宋_GB2312" w:eastAsia="仿宋_GB2312"/>
          <w:sz w:val="28"/>
          <w:szCs w:val="28"/>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10" w:name="_Hlk67039688"/>
            <w:r>
              <w:rPr>
                <w:rFonts w:ascii="黑体" w:hAnsi="黑体" w:eastAsia="黑体"/>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lang w:val="en-US" w:eastAsia="zh-CN"/>
        </w:rPr>
        <w:t>五、</w:t>
      </w:r>
      <w:r>
        <w:rPr>
          <w:rFonts w:hint="eastAsia" w:ascii="楷体_GB2312" w:eastAsia="楷体_GB2312"/>
          <w:b/>
          <w:bCs/>
          <w:sz w:val="32"/>
          <w:szCs w:val="32"/>
        </w:rPr>
        <w:t>政府信息公开工作存在的主要问题及改进情况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仿宋_GB2312" w:eastAsia="仿宋_GB2312"/>
          <w:sz w:val="32"/>
          <w:szCs w:val="32"/>
          <w:highlight w:val="none"/>
          <w:lang w:eastAsia="zh-CN"/>
        </w:rPr>
      </w:pPr>
      <w:r>
        <w:rPr>
          <w:rFonts w:ascii="仿宋" w:hAnsi="仿宋" w:eastAsia="仿宋" w:cs="仿宋"/>
          <w:i w:val="0"/>
          <w:iCs w:val="0"/>
          <w:caps w:val="0"/>
          <w:color w:val="333333"/>
          <w:spacing w:val="0"/>
          <w:sz w:val="31"/>
          <w:szCs w:val="31"/>
          <w:shd w:val="clear" w:fill="FFFFFF"/>
        </w:rPr>
        <w:t>202</w:t>
      </w:r>
      <w:r>
        <w:rPr>
          <w:rFonts w:hint="eastAsia" w:ascii="仿宋" w:hAnsi="仿宋" w:eastAsia="仿宋" w:cs="仿宋"/>
          <w:i w:val="0"/>
          <w:iCs w:val="0"/>
          <w:caps w:val="0"/>
          <w:color w:val="333333"/>
          <w:spacing w:val="0"/>
          <w:sz w:val="31"/>
          <w:szCs w:val="31"/>
          <w:shd w:val="clear" w:fill="FFFFFF"/>
          <w:lang w:val="en-US" w:eastAsia="zh-CN"/>
        </w:rPr>
        <w:t>3</w:t>
      </w:r>
      <w:r>
        <w:rPr>
          <w:rFonts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shd w:val="clear" w:fill="FFFFFF"/>
          <w:lang w:eastAsia="zh-CN"/>
        </w:rPr>
        <w:t>虽然</w:t>
      </w:r>
      <w:r>
        <w:rPr>
          <w:rFonts w:ascii="仿宋" w:hAnsi="仿宋" w:eastAsia="仿宋" w:cs="仿宋"/>
          <w:i w:val="0"/>
          <w:iCs w:val="0"/>
          <w:caps w:val="0"/>
          <w:color w:val="333333"/>
          <w:spacing w:val="0"/>
          <w:sz w:val="31"/>
          <w:szCs w:val="31"/>
          <w:shd w:val="clear" w:fill="FFFFFF"/>
        </w:rPr>
        <w:t>微山县微山岛旅游度假区管理服务中心的政府信息公开工作稳步推</w:t>
      </w:r>
      <w:r>
        <w:rPr>
          <w:rFonts w:ascii="仿宋" w:hAnsi="仿宋" w:eastAsia="仿宋" w:cs="仿宋"/>
          <w:i w:val="0"/>
          <w:iCs w:val="0"/>
          <w:caps w:val="0"/>
          <w:color w:val="333333"/>
          <w:spacing w:val="0"/>
          <w:sz w:val="31"/>
          <w:szCs w:val="31"/>
          <w:highlight w:val="none"/>
          <w:shd w:val="clear" w:fill="FFFFFF"/>
        </w:rPr>
        <w:t>进，取得了一定成效，</w:t>
      </w:r>
      <w:r>
        <w:rPr>
          <w:rFonts w:hint="eastAsia" w:ascii="仿宋_GB2312" w:eastAsia="仿宋_GB2312"/>
          <w:sz w:val="32"/>
          <w:szCs w:val="32"/>
          <w:highlight w:val="none"/>
        </w:rPr>
        <w:t>但还存在着不足之处。主要表现在</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个方面:一是政府信息公开义务主体对政府信息公开工作认识不清，重视不够，</w:t>
      </w:r>
      <w:r>
        <w:rPr>
          <w:rFonts w:hint="eastAsia" w:ascii="仿宋_GB2312" w:eastAsia="仿宋_GB2312"/>
          <w:sz w:val="32"/>
          <w:szCs w:val="32"/>
          <w:highlight w:val="none"/>
          <w:lang w:eastAsia="zh-CN"/>
        </w:rPr>
        <w:t>力度不强，</w:t>
      </w:r>
      <w:r>
        <w:rPr>
          <w:rFonts w:hint="eastAsia" w:ascii="仿宋_GB2312" w:eastAsia="仿宋_GB2312"/>
          <w:sz w:val="32"/>
          <w:szCs w:val="32"/>
          <w:highlight w:val="none"/>
        </w:rPr>
        <w:t>主动公开的政府信息与公众的需求还存在一定差距;二是公开形式不够丰富，公众参与度不高，便民性有待进一步提高</w:t>
      </w:r>
      <w:r>
        <w:rPr>
          <w:rFonts w:hint="eastAsia" w:ascii="仿宋_GB2312" w:eastAsia="仿宋_GB2312"/>
          <w:sz w:val="32"/>
          <w:szCs w:val="32"/>
          <w:highlight w:val="none"/>
          <w:lang w:eastAsia="zh-CN"/>
        </w:rPr>
        <w:t>。</w:t>
      </w:r>
    </w:p>
    <w:p>
      <w:pPr>
        <w:spacing w:line="600" w:lineRule="exact"/>
        <w:ind w:firstLine="620" w:firstLineChars="200"/>
        <w:rPr>
          <w:rFonts w:hint="eastAsia" w:ascii="仿宋_GB2312" w:eastAsia="仿宋_GB2312"/>
          <w:sz w:val="32"/>
          <w:szCs w:val="32"/>
          <w:highlight w:val="none"/>
          <w:lang w:val="en-US" w:eastAsia="zh-CN"/>
        </w:rPr>
      </w:pPr>
      <w:r>
        <w:rPr>
          <w:rFonts w:ascii="仿宋" w:hAnsi="仿宋" w:eastAsia="仿宋" w:cs="仿宋"/>
          <w:i w:val="0"/>
          <w:iCs w:val="0"/>
          <w:caps w:val="0"/>
          <w:color w:val="333333"/>
          <w:spacing w:val="0"/>
          <w:sz w:val="31"/>
          <w:szCs w:val="31"/>
          <w:shd w:val="clear" w:fill="FFFFFF"/>
        </w:rPr>
        <w:t>下一步，我们将按照县政府</w:t>
      </w:r>
      <w:r>
        <w:rPr>
          <w:rFonts w:hint="eastAsia" w:ascii="仿宋" w:hAnsi="仿宋" w:eastAsia="仿宋" w:cs="仿宋"/>
          <w:i w:val="0"/>
          <w:iCs w:val="0"/>
          <w:caps w:val="0"/>
          <w:color w:val="333333"/>
          <w:spacing w:val="0"/>
          <w:sz w:val="31"/>
          <w:szCs w:val="31"/>
          <w:shd w:val="clear" w:fill="FFFFFF"/>
        </w:rPr>
        <w:t>办公室推进政务公开工作的部署要求，</w:t>
      </w:r>
      <w:r>
        <w:rPr>
          <w:rFonts w:hint="eastAsia" w:ascii="仿宋" w:hAnsi="仿宋" w:eastAsia="仿宋" w:cs="仿宋"/>
          <w:i w:val="0"/>
          <w:iCs w:val="0"/>
          <w:caps w:val="0"/>
          <w:color w:val="333333"/>
          <w:spacing w:val="0"/>
          <w:sz w:val="31"/>
          <w:szCs w:val="31"/>
          <w:shd w:val="clear" w:fill="FFFFFF"/>
          <w:lang w:eastAsia="zh-CN"/>
        </w:rPr>
        <w:t>增加公开形式</w:t>
      </w: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eastAsia="zh-CN"/>
        </w:rPr>
        <w:t>加大公开力度</w:t>
      </w:r>
      <w:r>
        <w:rPr>
          <w:rFonts w:hint="eastAsia" w:ascii="仿宋" w:hAnsi="仿宋" w:eastAsia="仿宋" w:cs="仿宋"/>
          <w:i w:val="0"/>
          <w:iCs w:val="0"/>
          <w:caps w:val="0"/>
          <w:color w:val="333333"/>
          <w:spacing w:val="0"/>
          <w:sz w:val="31"/>
          <w:szCs w:val="31"/>
          <w:shd w:val="clear" w:fill="FFFFFF"/>
        </w:rPr>
        <w:t>，不断提升政府信息公开工作水</w:t>
      </w:r>
      <w:r>
        <w:rPr>
          <w:rFonts w:hint="eastAsia" w:ascii="仿宋" w:hAnsi="仿宋" w:eastAsia="仿宋" w:cs="仿宋"/>
          <w:i w:val="0"/>
          <w:iCs w:val="0"/>
          <w:caps w:val="0"/>
          <w:color w:val="333333"/>
          <w:spacing w:val="0"/>
          <w:sz w:val="31"/>
          <w:szCs w:val="31"/>
          <w:highlight w:val="none"/>
          <w:shd w:val="clear" w:fill="FFFFFF"/>
        </w:rPr>
        <w:t>平。</w:t>
      </w:r>
      <w:r>
        <w:rPr>
          <w:rFonts w:hint="eastAsia" w:ascii="仿宋" w:hAnsi="仿宋" w:eastAsia="仿宋" w:cs="仿宋"/>
          <w:i w:val="0"/>
          <w:iCs w:val="0"/>
          <w:caps w:val="0"/>
          <w:color w:val="333333"/>
          <w:spacing w:val="0"/>
          <w:sz w:val="31"/>
          <w:szCs w:val="31"/>
          <w:highlight w:val="none"/>
          <w:shd w:val="clear" w:fill="FFFFFF"/>
          <w:lang w:eastAsia="zh-CN"/>
        </w:rPr>
        <w:t>一是</w:t>
      </w:r>
      <w:r>
        <w:rPr>
          <w:rFonts w:hint="eastAsia" w:ascii="仿宋_GB2312" w:eastAsia="仿宋_GB2312"/>
          <w:sz w:val="32"/>
          <w:szCs w:val="32"/>
          <w:highlight w:val="none"/>
        </w:rPr>
        <w:t>进一步加大宣传力度，切实提高</w:t>
      </w:r>
      <w:r>
        <w:rPr>
          <w:rFonts w:hint="eastAsia" w:ascii="仿宋_GB2312" w:eastAsia="仿宋_GB2312"/>
          <w:sz w:val="32"/>
          <w:szCs w:val="32"/>
          <w:highlight w:val="none"/>
          <w:lang w:eastAsia="zh-CN"/>
        </w:rPr>
        <w:t>本</w:t>
      </w:r>
      <w:r>
        <w:rPr>
          <w:rFonts w:hint="eastAsia" w:ascii="仿宋_GB2312" w:eastAsia="仿宋_GB2312"/>
          <w:sz w:val="32"/>
          <w:szCs w:val="32"/>
          <w:highlight w:val="none"/>
        </w:rPr>
        <w:t>部门对做好政府信息公开工作的认识，充分利用各种载体，加强对信息公开工作的宣传，推动</w:t>
      </w:r>
      <w:r>
        <w:rPr>
          <w:rFonts w:hint="eastAsia" w:ascii="仿宋_GB2312" w:eastAsia="仿宋_GB2312"/>
          <w:sz w:val="32"/>
          <w:szCs w:val="32"/>
          <w:highlight w:val="none"/>
          <w:lang w:eastAsia="zh-CN"/>
        </w:rPr>
        <w:t>本部门</w:t>
      </w:r>
      <w:r>
        <w:rPr>
          <w:rFonts w:hint="eastAsia" w:ascii="仿宋_GB2312" w:eastAsia="仿宋_GB2312"/>
          <w:sz w:val="32"/>
          <w:szCs w:val="32"/>
          <w:highlight w:val="none"/>
        </w:rPr>
        <w:t>政务</w:t>
      </w:r>
      <w:r>
        <w:rPr>
          <w:rFonts w:hint="eastAsia" w:ascii="仿宋_GB2312" w:eastAsia="仿宋_GB2312"/>
          <w:sz w:val="32"/>
          <w:szCs w:val="32"/>
          <w:highlight w:val="none"/>
          <w:lang w:eastAsia="zh-CN"/>
        </w:rPr>
        <w:t>公开</w:t>
      </w:r>
      <w:r>
        <w:rPr>
          <w:rFonts w:hint="eastAsia" w:ascii="仿宋_GB2312" w:eastAsia="仿宋_GB2312"/>
          <w:sz w:val="32"/>
          <w:szCs w:val="32"/>
          <w:highlight w:val="none"/>
        </w:rPr>
        <w:t>稳妥发展，进一步提高政府信息公开工作政民互动性和参与性。二是进一步提高工作实效，真正立足于服务群众，立足于接受群众监督，</w:t>
      </w:r>
      <w:r>
        <w:rPr>
          <w:rFonts w:hint="eastAsia" w:ascii="仿宋" w:hAnsi="仿宋" w:eastAsia="仿宋" w:cs="仿宋"/>
          <w:i w:val="0"/>
          <w:iCs w:val="0"/>
          <w:caps w:val="0"/>
          <w:color w:val="333333"/>
          <w:spacing w:val="0"/>
          <w:sz w:val="31"/>
          <w:szCs w:val="31"/>
          <w:highlight w:val="none"/>
          <w:shd w:val="clear" w:fill="FFFFFF"/>
        </w:rPr>
        <w:t>提升信息公开时效性，及时进行更新维护，</w:t>
      </w:r>
      <w:r>
        <w:rPr>
          <w:rFonts w:hint="eastAsia" w:ascii="仿宋_GB2312" w:eastAsia="仿宋_GB2312"/>
          <w:sz w:val="32"/>
          <w:szCs w:val="32"/>
          <w:highlight w:val="none"/>
        </w:rPr>
        <w:t>立足于解决实际问题，在办实事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见实效上下功夫。</w:t>
      </w:r>
      <w:r>
        <w:rPr>
          <w:rFonts w:hint="eastAsia" w:ascii="仿宋_GB2312" w:eastAsia="仿宋_GB2312"/>
          <w:sz w:val="32"/>
          <w:szCs w:val="32"/>
          <w:highlight w:val="none"/>
          <w:lang w:val="en-US" w:eastAsia="zh-CN"/>
        </w:rPr>
        <w:t xml:space="preserve">        </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lang w:val="en-US" w:eastAsia="zh-CN"/>
        </w:rPr>
        <w:t>六、</w:t>
      </w:r>
      <w:r>
        <w:rPr>
          <w:rFonts w:hint="eastAsia" w:ascii="楷体_GB2312" w:eastAsia="楷体_GB2312"/>
          <w:b/>
          <w:bCs/>
          <w:sz w:val="32"/>
          <w:szCs w:val="32"/>
        </w:rPr>
        <w:t>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shd w:val="clear" w:fill="FFFFFF"/>
        </w:rPr>
        <w:t>（一）</w:t>
      </w:r>
      <w:r>
        <w:rPr>
          <w:rFonts w:hint="eastAsia" w:ascii="仿宋" w:hAnsi="仿宋" w:eastAsia="仿宋" w:cs="仿宋"/>
          <w:i w:val="0"/>
          <w:iCs w:val="0"/>
          <w:caps w:val="0"/>
          <w:color w:val="333333"/>
          <w:spacing w:val="0"/>
          <w:sz w:val="31"/>
          <w:szCs w:val="31"/>
          <w:shd w:val="clear" w:fill="FFFFFF"/>
        </w:rPr>
        <w:t>依据《政府信息公开信息处理费管理办法》收取信息处理费的情况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年，我单位未产生政府信息公开信息处理费用。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（二）本行政机关落实上级年度政务公开工作要点情况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highlight w:val="none"/>
        </w:rPr>
      </w:pPr>
      <w:r>
        <w:rPr>
          <w:rFonts w:hint="eastAsia" w:ascii="仿宋" w:hAnsi="仿宋" w:eastAsia="仿宋" w:cs="仿宋"/>
          <w:i w:val="0"/>
          <w:iCs w:val="0"/>
          <w:caps w:val="0"/>
          <w:color w:val="333333"/>
          <w:spacing w:val="0"/>
          <w:sz w:val="31"/>
          <w:szCs w:val="31"/>
          <w:highlight w:val="none"/>
          <w:shd w:val="clear" w:fill="FFFFFF"/>
        </w:rPr>
        <w:t>202</w:t>
      </w:r>
      <w:r>
        <w:rPr>
          <w:rFonts w:hint="eastAsia" w:ascii="仿宋" w:hAnsi="仿宋" w:eastAsia="仿宋" w:cs="仿宋"/>
          <w:i w:val="0"/>
          <w:iCs w:val="0"/>
          <w:caps w:val="0"/>
          <w:color w:val="333333"/>
          <w:spacing w:val="0"/>
          <w:sz w:val="31"/>
          <w:szCs w:val="31"/>
          <w:highlight w:val="none"/>
          <w:shd w:val="clear" w:fill="FFFFFF"/>
          <w:lang w:val="en-US" w:eastAsia="zh-CN"/>
        </w:rPr>
        <w:t>3</w:t>
      </w:r>
      <w:r>
        <w:rPr>
          <w:rFonts w:hint="eastAsia" w:ascii="仿宋" w:hAnsi="仿宋" w:eastAsia="仿宋" w:cs="仿宋"/>
          <w:i w:val="0"/>
          <w:iCs w:val="0"/>
          <w:caps w:val="0"/>
          <w:color w:val="333333"/>
          <w:spacing w:val="0"/>
          <w:sz w:val="31"/>
          <w:szCs w:val="31"/>
          <w:highlight w:val="none"/>
          <w:shd w:val="clear" w:fill="FFFFFF"/>
        </w:rPr>
        <w:t>年，我单位认真落实上级政务公开工作要点，进一步完善领导机制，成立政务公开领导小组，领导小组下设办公室，办公室负责政务公开具体落实工作</w:t>
      </w:r>
      <w:r>
        <w:rPr>
          <w:rFonts w:hint="eastAsia" w:ascii="仿宋" w:hAnsi="仿宋" w:eastAsia="仿宋" w:cs="仿宋"/>
          <w:i w:val="0"/>
          <w:iCs w:val="0"/>
          <w:caps w:val="0"/>
          <w:color w:val="333333"/>
          <w:spacing w:val="0"/>
          <w:sz w:val="31"/>
          <w:szCs w:val="31"/>
          <w:highlight w:val="none"/>
          <w:shd w:val="clear" w:fill="FFFFFF"/>
          <w:lang w:eastAsia="zh-CN"/>
        </w:rPr>
        <w:t>，</w:t>
      </w:r>
      <w:r>
        <w:rPr>
          <w:rFonts w:hint="eastAsia" w:ascii="仿宋" w:hAnsi="仿宋" w:eastAsia="仿宋" w:cs="仿宋"/>
          <w:i w:val="0"/>
          <w:iCs w:val="0"/>
          <w:caps w:val="0"/>
          <w:color w:val="333333"/>
          <w:spacing w:val="0"/>
          <w:sz w:val="31"/>
          <w:szCs w:val="31"/>
          <w:highlight w:val="none"/>
          <w:shd w:val="clear" w:fill="FFFFFF"/>
        </w:rPr>
        <w:t>确定专人负责信息发布，确保政务公开工作的顺利开展。始终把制度建设贵穿于政务公开工作全过程，注重强化信息公开法规学习和内容审核，使工作人员明确了解政务公开的主体和原则、范围和内容、方式和程序、监督和保障等，增强了贯彻落实的自觉性、主动性，全面确保政务公开工作落到实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（三）本行政机关人大代表建议和政协提案办理结果公开情况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仿宋" w:hAnsi="仿宋" w:eastAsia="仿宋" w:cs="仿宋"/>
          <w:i w:val="0"/>
          <w:iCs w:val="0"/>
          <w:caps w:val="0"/>
          <w:color w:val="333333"/>
          <w:spacing w:val="0"/>
          <w:sz w:val="31"/>
          <w:szCs w:val="31"/>
          <w:shd w:val="clear" w:fill="FFFFFF"/>
          <w:lang w:eastAsia="zh-CN"/>
        </w:rPr>
      </w:pPr>
      <w:r>
        <w:rPr>
          <w:rFonts w:hint="eastAsia" w:ascii="仿宋" w:hAnsi="仿宋" w:eastAsia="仿宋" w:cs="仿宋"/>
          <w:i w:val="0"/>
          <w:iCs w:val="0"/>
          <w:caps w:val="0"/>
          <w:color w:val="333333"/>
          <w:spacing w:val="0"/>
          <w:sz w:val="31"/>
          <w:szCs w:val="31"/>
          <w:shd w:val="clear" w:fill="FFFFFF"/>
        </w:rPr>
        <w:t>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年，我单位</w:t>
      </w:r>
      <w:r>
        <w:rPr>
          <w:rFonts w:hint="eastAsia" w:ascii="仿宋" w:hAnsi="仿宋" w:eastAsia="仿宋" w:cs="仿宋"/>
          <w:i w:val="0"/>
          <w:iCs w:val="0"/>
          <w:caps w:val="0"/>
          <w:color w:val="333333"/>
          <w:spacing w:val="0"/>
          <w:sz w:val="31"/>
          <w:szCs w:val="31"/>
          <w:shd w:val="clear" w:fill="FFFFFF"/>
          <w:lang w:eastAsia="zh-CN"/>
        </w:rPr>
        <w:t>未</w:t>
      </w:r>
      <w:r>
        <w:rPr>
          <w:rFonts w:hint="eastAsia" w:ascii="仿宋" w:hAnsi="仿宋" w:eastAsia="仿宋" w:cs="仿宋"/>
          <w:i w:val="0"/>
          <w:iCs w:val="0"/>
          <w:caps w:val="0"/>
          <w:color w:val="333333"/>
          <w:spacing w:val="0"/>
          <w:sz w:val="31"/>
          <w:szCs w:val="31"/>
          <w:shd w:val="clear" w:fill="FFFFFF"/>
        </w:rPr>
        <w:t>收到人大建议、政协提案</w:t>
      </w:r>
      <w:r>
        <w:rPr>
          <w:rFonts w:hint="eastAsia" w:ascii="仿宋" w:hAnsi="仿宋" w:eastAsia="仿宋" w:cs="仿宋"/>
          <w:i w:val="0"/>
          <w:iCs w:val="0"/>
          <w:caps w:val="0"/>
          <w:color w:val="333333"/>
          <w:spacing w:val="0"/>
          <w:sz w:val="31"/>
          <w:szCs w:val="31"/>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（四）本行政机关年度政务公开工作创新情况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（五）本行政机关政府信息公开工作年度报告数据统计需要说明的事项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（六）本行政机关认为需要报告的其他事项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（七）其他有关文件专门要求通过政府信息公开工作年度报告予以报告的事项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7" w:lineRule="atLeast"/>
        <w:ind w:left="0" w:right="0" w:firstLine="61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无。</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MjBhNWMwZTJiOWUwYWVkMjczN2UyZWQyN2RlOGY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6E25862"/>
    <w:rsid w:val="0A0C1573"/>
    <w:rsid w:val="11444C53"/>
    <w:rsid w:val="13054DB2"/>
    <w:rsid w:val="16387392"/>
    <w:rsid w:val="1EF56F54"/>
    <w:rsid w:val="201E1B62"/>
    <w:rsid w:val="22492855"/>
    <w:rsid w:val="2AEF552A"/>
    <w:rsid w:val="3B02024B"/>
    <w:rsid w:val="3F9D4CF9"/>
    <w:rsid w:val="4E1758C9"/>
    <w:rsid w:val="588200E9"/>
    <w:rsid w:val="65EC7883"/>
    <w:rsid w:val="686925AE"/>
    <w:rsid w:val="6C292A34"/>
    <w:rsid w:val="6E1C2FD8"/>
    <w:rsid w:val="72D03C09"/>
    <w:rsid w:val="7975290A"/>
    <w:rsid w:val="7B22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2023年主动公开政府信息</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Lbls>
            <c:dLbl>
              <c:idx val="0"/>
              <c:layout>
                <c:manualLayout>
                  <c:x val="-0.0659475341891322"/>
                  <c:y val="0.1323295591558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3287923469855"/>
                  <c:y val="-0.05519644322306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9058073708967"/>
                  <c:y val="-0.2096069997055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38643521941355"/>
                  <c:y val="0.18272342615558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政务公开培训部署会议18%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专题会议</c:v>
                </c:pt>
                <c:pt idx="1">
                  <c:v>部门会议</c:v>
                </c:pt>
                <c:pt idx="2">
                  <c:v>其他主动公开政府信息</c:v>
                </c:pt>
                <c:pt idx="3">
                  <c:v>政务公开培训部署会议</c:v>
                </c:pt>
              </c:strCache>
            </c:strRef>
          </c:cat>
          <c:val>
            <c:numRef>
              <c:f>Sheet1!$B$2:$B$5</c:f>
              <c:numCache>
                <c:formatCode>General</c:formatCode>
                <c:ptCount val="4"/>
                <c:pt idx="0">
                  <c:v>3</c:v>
                </c:pt>
                <c:pt idx="1">
                  <c:v>4</c:v>
                </c:pt>
                <c:pt idx="2">
                  <c:v>7</c:v>
                </c:pt>
                <c:pt idx="3">
                  <c:v>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646</Words>
  <Characters>3685</Characters>
  <Lines>30</Lines>
  <Paragraphs>8</Paragraphs>
  <TotalTime>149</TotalTime>
  <ScaleCrop>false</ScaleCrop>
  <LinksUpToDate>false</LinksUpToDate>
  <CharactersWithSpaces>4323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阳光下的少年</cp:lastModifiedBy>
  <cp:lastPrinted>2024-01-22T06:53:00Z</cp:lastPrinted>
  <dcterms:modified xsi:type="dcterms:W3CDTF">2024-01-31T07:18:02Z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8D8DB45D03974B6F95D56C434C216121_12</vt:lpwstr>
  </property>
</Properties>
</file>