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方正大标宋简体" w:hAnsi="方正大标宋简体" w:eastAsia="方正大标宋简体"/>
          <w:color w:val="FF0000"/>
          <w:w w:val="80"/>
          <w:sz w:val="120"/>
          <w:szCs w:val="120"/>
        </w:rPr>
      </w:pPr>
      <w:r>
        <w:rPr>
          <w:rFonts w:hint="eastAsia" w:ascii="方正大标宋简体" w:hAnsi="方正大标宋简体" w:eastAsia="方正大标宋简体"/>
          <w:color w:val="FF0000"/>
          <w:w w:val="80"/>
          <w:sz w:val="120"/>
          <w:szCs w:val="120"/>
        </w:rPr>
        <w:t>微山县财政局文件</w:t>
      </w:r>
    </w:p>
    <w:p>
      <w:pPr>
        <w:rPr>
          <w:rFonts w:ascii="仿宋_GB2312" w:eastAsia="仿宋_GB2312"/>
          <w:sz w:val="32"/>
          <w:szCs w:val="32"/>
        </w:rPr>
      </w:pPr>
    </w:p>
    <w:p>
      <w:pPr>
        <w:snapToGrid w:val="0"/>
        <w:rPr>
          <w:rFonts w:ascii="方正小标宋简体" w:eastAsia="方正小标宋简体"/>
          <w:sz w:val="44"/>
          <w:szCs w:val="44"/>
        </w:rPr>
      </w:pPr>
    </w:p>
    <w:p>
      <w:pPr>
        <w:spacing w:line="600" w:lineRule="exact"/>
        <w:jc w:val="center"/>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rPr>
        <w:t>微财字</w:t>
      </w:r>
      <w:r>
        <w:rPr>
          <w:rFonts w:hint="default" w:ascii="Times New Roman" w:hAnsi="Times New Roman" w:eastAsia="仿宋_GB2312" w:cs="Times New Roman"/>
          <w:b w:val="0"/>
          <w:bCs/>
          <w:color w:val="auto"/>
          <w:sz w:val="32"/>
          <w:szCs w:val="32"/>
        </w:rPr>
        <w:t>[20</w:t>
      </w:r>
      <w:r>
        <w:rPr>
          <w:rFonts w:hint="eastAsia" w:ascii="Times New Roman" w:hAnsi="Times New Roman" w:eastAsia="仿宋_GB2312" w:cs="Times New Roman"/>
          <w:b w:val="0"/>
          <w:bCs/>
          <w:color w:val="auto"/>
          <w:sz w:val="32"/>
          <w:szCs w:val="32"/>
          <w:lang w:val="en-US" w:eastAsia="zh-CN"/>
        </w:rPr>
        <w:t>22</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20</w:t>
      </w:r>
      <w:r>
        <w:rPr>
          <w:rFonts w:hint="eastAsia" w:ascii="Times New Roman" w:hAnsi="Times New Roman" w:eastAsia="仿宋_GB2312" w:cs="Times New Roman"/>
          <w:b w:val="0"/>
          <w:bCs/>
          <w:color w:val="auto"/>
          <w:sz w:val="32"/>
          <w:szCs w:val="32"/>
        </w:rPr>
        <w:t>号</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eastAsia="仿宋_GB2312" w:cs="Times New Roman"/>
          <w:b w:val="0"/>
          <w:bCs/>
          <w:color w:val="auto"/>
          <w:sz w:val="32"/>
          <w:szCs w:val="32"/>
        </w:rPr>
        <w:t>签发人：</w:t>
      </w:r>
      <w:r>
        <w:rPr>
          <w:rFonts w:hint="eastAsia" w:ascii="Times New Roman" w:hAnsi="Times New Roman" w:eastAsia="楷体_GB2312" w:cs="Times New Roman"/>
          <w:b w:val="0"/>
          <w:bCs/>
          <w:sz w:val="32"/>
          <w:szCs w:val="32"/>
          <w:lang w:eastAsia="zh-CN"/>
        </w:rPr>
        <w:t>张重舸</w:t>
      </w:r>
    </w:p>
    <w:p>
      <w:pPr>
        <w:tabs>
          <w:tab w:val="center" w:pos="4422"/>
        </w:tabs>
        <w:spacing w:line="600" w:lineRule="exact"/>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175260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3.8pt;height:0pt;width:442.2pt;mso-position-horizontal:center;z-index:251659264;mso-width-relative:page;mso-height-relative:page;" filled="f" stroked="t" coordsize="21600,21600" o:gfxdata="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Ouus1QAAAAYBAAAPAAAAAAAAAAEAIAAAACIAAABkcnMvZG93bnJldi54bWxQSwEC&#10;FAAUAAAACACHTuJA2k2qMfcBAADlAwAADgAAAAAAAAABACAAAAAkAQAAZHJzL2Uyb0RvYy54bWxQ&#10;SwUGAAAAAAYABgBZAQAAjQUAAAAA&#10;">
                <v:fill on="f" focussize="0,0"/>
                <v:stroke weight="1.25pt" color="#FF0000" joinstyle="round"/>
                <v:imagedata o:title=""/>
                <o:lock v:ext="edit" aspectratio="f"/>
              </v:line>
            </w:pict>
          </mc:Fallback>
        </mc:AlternateContent>
      </w:r>
      <w:r>
        <w:rPr>
          <w:rFonts w:ascii="仿宋_GB2312" w:eastAsia="仿宋_GB2312"/>
          <w:sz w:val="32"/>
          <w:szCs w:val="32"/>
        </w:rPr>
        <w:tab/>
      </w:r>
    </w:p>
    <w:p>
      <w:pPr>
        <w:jc w:val="center"/>
        <w:rPr>
          <w:rFonts w:hint="eastAsia"/>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关于开展2021年度预决算公开情况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自查及整改工作的通知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各街道、开发区、县直各部门单位、局各相关科室（单位）：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为进一步规范和提升我县预算决算公开和预算管理水平，根据省市安排部署，经研究决定在全县范围内开展2021年度预决算公开情况自查及整改工作。现就有关事项通知如下：</w:t>
      </w:r>
    </w:p>
    <w:p>
      <w:pPr>
        <w:overflowPunct w:val="0"/>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一、范围和内容</w:t>
      </w:r>
    </w:p>
    <w:p>
      <w:pPr>
        <w:overflowPunct w:val="0"/>
        <w:spacing w:line="600" w:lineRule="exact"/>
        <w:ind w:firstLine="560" w:firstLineChars="200"/>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仿宋_GB2312" w:eastAsia="仿宋_GB2312"/>
          <w:sz w:val="28"/>
          <w:szCs w:val="28"/>
          <w:lang w:val="en-US" w:eastAsia="zh-CN"/>
        </w:rPr>
        <w:t xml:space="preserve"> </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县级政府和预算部门2020年决算及2021年预算公开情况。重点关注预决算公开的及时性、完整性、细化程度、公开方式，中央鼓励公开事项以及财政支出的真实性。</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二、相关规定依据</w:t>
      </w:r>
    </w:p>
    <w:p>
      <w:pPr>
        <w:overflowPunct w:val="0"/>
        <w:spacing w:line="600" w:lineRule="exact"/>
        <w:ind w:firstLine="640" w:firstLineChars="200"/>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中华人民共和国预算法》、《中华人民共和国政府信息公开条例》（国务院令711号）、《中华人民共和国预算法实施条例》（国务院令第729号）《中共中央办公厅、国务院办公厅关于印发〈关于进一步推进预算公开工作的意见〉的通知》（中办发〔2016〕13号）、《财政部关于印发〈地方预决算公开操作规程〉的通知》（财预〔2016〕143号）、《财政部关于印发〈预算管理一体化规范(试行）〉的通知》（财办〔2020〕13号）、《财政部关于印发〈地方财政管理绩效考核办法〉的通知》（财预〔2022〕15号）、《省委办公厅、省政府办公厅关于印发〈山东省预算公开实施方案〉的通知》（鲁办发〔2016〕25号）及其他相关文件。</w:t>
      </w:r>
    </w:p>
    <w:p>
      <w:pPr>
        <w:numPr>
          <w:ilvl w:val="0"/>
          <w:numId w:val="1"/>
        </w:numPr>
        <w:overflowPunct w:val="0"/>
        <w:spacing w:line="600" w:lineRule="exact"/>
        <w:ind w:firstLine="645"/>
        <w:rPr>
          <w:rFonts w:hint="default" w:ascii="黑体" w:eastAsia="黑体"/>
          <w:sz w:val="32"/>
          <w:szCs w:val="32"/>
          <w:lang w:val="en-US" w:eastAsia="zh-CN"/>
        </w:rPr>
      </w:pPr>
      <w:r>
        <w:rPr>
          <w:rFonts w:hint="eastAsia" w:ascii="黑体" w:eastAsia="黑体"/>
          <w:sz w:val="32"/>
          <w:szCs w:val="32"/>
          <w:lang w:eastAsia="zh-CN"/>
        </w:rPr>
        <w:t>工作安排</w:t>
      </w:r>
    </w:p>
    <w:p>
      <w:pPr>
        <w:overflowPunct w:val="0"/>
        <w:spacing w:line="620" w:lineRule="exact"/>
        <w:ind w:firstLine="640" w:firstLineChars="200"/>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楷体_GB2312" w:cs="Times New Roman"/>
          <w:sz w:val="32"/>
          <w:szCs w:val="32"/>
          <w:lang w:val="en-US" w:eastAsia="zh-CN"/>
        </w:rPr>
        <w:t>（一）深入开展自查（3月15日-3月24日）。</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县本级政府预算公开情况，由局预算科负责开展自查；政府决算公开情况，由局国库科负责开展自查，对发现的问题直接整改。县直部门预决算公开情况，由各街道、开发区、县直各部门单位根据自查表格中涉及的内容及省厅公开模板要求进行自查，并由</w:t>
      </w:r>
      <w:r>
        <w:rPr>
          <w:rFonts w:hint="eastAsia" w:ascii="仿宋_GB2312" w:hAnsi="宋体" w:eastAsia="仿宋_GB2312"/>
          <w:b w:val="0"/>
          <w:bCs/>
          <w:color w:val="000000"/>
          <w:sz w:val="32"/>
          <w:szCs w:val="32"/>
          <w:lang w:eastAsia="zh-CN"/>
        </w:rPr>
        <w:t>局</w:t>
      </w:r>
      <w:r>
        <w:rPr>
          <w:rFonts w:hint="eastAsia" w:ascii="仿宋_GB2312" w:hAnsi="宋体" w:eastAsia="仿宋_GB2312"/>
          <w:b w:val="0"/>
          <w:bCs/>
          <w:color w:val="000000"/>
          <w:sz w:val="32"/>
          <w:szCs w:val="32"/>
        </w:rPr>
        <w:t>各部门预算管理</w:t>
      </w:r>
      <w:r>
        <w:rPr>
          <w:rFonts w:hint="eastAsia" w:ascii="仿宋_GB2312" w:hAnsi="宋体" w:eastAsia="仿宋_GB2312"/>
          <w:b w:val="0"/>
          <w:bCs/>
          <w:color w:val="000000"/>
          <w:sz w:val="32"/>
          <w:szCs w:val="32"/>
          <w:lang w:eastAsia="zh-CN"/>
        </w:rPr>
        <w:t>科</w:t>
      </w:r>
      <w:r>
        <w:rPr>
          <w:rFonts w:hint="eastAsia" w:ascii="仿宋_GB2312" w:hAnsi="宋体" w:eastAsia="仿宋_GB2312"/>
          <w:b w:val="0"/>
          <w:bCs/>
          <w:color w:val="000000"/>
          <w:sz w:val="32"/>
          <w:szCs w:val="32"/>
        </w:rPr>
        <w:t>对口负责</w:t>
      </w:r>
      <w:r>
        <w:rPr>
          <w:rFonts w:hint="eastAsia" w:ascii="仿宋_GB2312" w:hAnsi="宋体" w:eastAsia="仿宋_GB2312"/>
          <w:b w:val="0"/>
          <w:bCs/>
          <w:color w:val="000000"/>
          <w:sz w:val="32"/>
          <w:szCs w:val="32"/>
          <w:lang w:val="en-US" w:eastAsia="zh-CN"/>
        </w:rPr>
        <w:t>督导整改。自查及整改</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严格对照省厅制定的2020年决算和2021年预算公开模板，自查过程中发现的问题务必做到立查立改，确保合格率达到100%。</w:t>
      </w:r>
    </w:p>
    <w:p>
      <w:pPr>
        <w:spacing w:line="620" w:lineRule="exact"/>
        <w:ind w:firstLine="640" w:firstLineChars="200"/>
        <w:rPr>
          <w:rFonts w:hint="eastAsia" w:ascii="仿宋_GB2312" w:eastAsia="仿宋_GB2312"/>
          <w:sz w:val="32"/>
          <w:szCs w:val="32"/>
        </w:rPr>
      </w:pPr>
      <w:r>
        <w:rPr>
          <w:rFonts w:hint="eastAsia" w:ascii="Times New Roman" w:hAnsi="Times New Roman" w:eastAsia="楷体_GB2312" w:cs="Times New Roman"/>
          <w:sz w:val="32"/>
          <w:szCs w:val="32"/>
          <w:lang w:val="en-US" w:eastAsia="zh-CN"/>
        </w:rPr>
        <w:t>（二）财政局开展复查（3月25日-3月31日）。</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由财政局预算科、国库科、资产管理科、政府采购监管科、财政绩效评价中心及各部门预算管理科分别组织对县本级政府预</w:t>
      </w:r>
      <w:bookmarkStart w:id="0" w:name="_GoBack"/>
      <w:bookmarkEnd w:id="0"/>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决算和县直部门2020年决算、2021年预算</w:t>
      </w:r>
      <w:r>
        <w:rPr>
          <w:rFonts w:hint="eastAsia" w:ascii="仿宋_GB2312" w:hAnsi="宋体" w:eastAsia="仿宋_GB2312"/>
          <w:color w:val="000000"/>
          <w:sz w:val="32"/>
          <w:szCs w:val="32"/>
        </w:rPr>
        <w:t>公开情况及自查整改情况</w:t>
      </w:r>
      <w:r>
        <w:rPr>
          <w:rFonts w:hint="eastAsia" w:ascii="仿宋_GB2312" w:eastAsia="仿宋_GB2312"/>
          <w:sz w:val="32"/>
          <w:szCs w:val="32"/>
        </w:rPr>
        <w:t>进行</w:t>
      </w:r>
      <w:r>
        <w:rPr>
          <w:rFonts w:hint="eastAsia" w:ascii="仿宋_GB2312" w:eastAsia="仿宋_GB2312"/>
          <w:sz w:val="32"/>
          <w:szCs w:val="32"/>
          <w:lang w:val="en-US" w:eastAsia="zh-CN"/>
        </w:rPr>
        <w:t>复</w:t>
      </w:r>
      <w:r>
        <w:rPr>
          <w:rFonts w:hint="eastAsia" w:ascii="仿宋_GB2312" w:eastAsia="仿宋_GB2312"/>
          <w:sz w:val="32"/>
          <w:szCs w:val="32"/>
        </w:rPr>
        <w:t>查（不含财政收支的真实性）。</w:t>
      </w:r>
    </w:p>
    <w:p>
      <w:pPr>
        <w:overflowPunct w:val="0"/>
        <w:spacing w:line="60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四、材料报送</w:t>
      </w:r>
    </w:p>
    <w:p>
      <w:pPr>
        <w:overflowPunct w:val="0"/>
        <w:spacing w:line="620" w:lineRule="exact"/>
        <w:ind w:firstLine="640" w:firstLineChars="200"/>
        <w:rPr>
          <w:rFonts w:hint="default" w:ascii="仿宋_GB2312" w:hAnsi="宋体" w:eastAsia="仿宋_GB2312"/>
          <w:color w:val="000000"/>
          <w:sz w:val="32"/>
          <w:szCs w:val="32"/>
          <w:lang w:val="en-US" w:eastAsia="zh-CN"/>
        </w:rPr>
      </w:pPr>
      <w:r>
        <w:rPr>
          <w:rFonts w:hint="eastAsia" w:ascii="楷体_GB2312" w:hAnsi="宋体" w:eastAsia="楷体_GB2312"/>
          <w:color w:val="000000"/>
          <w:sz w:val="32"/>
          <w:szCs w:val="32"/>
        </w:rPr>
        <w:t>（一）</w:t>
      </w:r>
      <w:r>
        <w:rPr>
          <w:rFonts w:hint="eastAsia" w:ascii="仿宋_GB2312" w:hAnsi="宋体" w:eastAsia="仿宋_GB2312"/>
          <w:color w:val="000000"/>
          <w:sz w:val="32"/>
          <w:szCs w:val="32"/>
        </w:rPr>
        <w:t>3月</w:t>
      </w:r>
      <w:r>
        <w:rPr>
          <w:rFonts w:hint="eastAsia" w:ascii="仿宋_GB2312" w:hAnsi="宋体" w:eastAsia="仿宋_GB2312"/>
          <w:color w:val="000000"/>
          <w:sz w:val="32"/>
          <w:szCs w:val="32"/>
          <w:lang w:val="en-US" w:eastAsia="zh-CN"/>
        </w:rPr>
        <w:t>26</w:t>
      </w:r>
      <w:r>
        <w:rPr>
          <w:rFonts w:hint="eastAsia" w:ascii="仿宋_GB2312" w:hAnsi="宋体" w:eastAsia="仿宋_GB2312"/>
          <w:color w:val="000000"/>
          <w:sz w:val="32"/>
          <w:szCs w:val="32"/>
        </w:rPr>
        <w:t>日前，</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各街道、开发区、县直各部门单位</w:t>
      </w:r>
      <w:r>
        <w:rPr>
          <w:rFonts w:hint="eastAsia" w:ascii="仿宋_GB2312" w:hAnsi="宋体" w:eastAsia="仿宋_GB2312"/>
          <w:color w:val="000000"/>
          <w:sz w:val="32"/>
          <w:szCs w:val="32"/>
        </w:rPr>
        <w:t>将</w:t>
      </w:r>
      <w:r>
        <w:rPr>
          <w:rFonts w:hint="eastAsia" w:ascii="仿宋_GB2312" w:hAnsi="宋体" w:eastAsia="仿宋_GB2312"/>
          <w:color w:val="000000"/>
          <w:sz w:val="32"/>
          <w:szCs w:val="32"/>
          <w:lang w:val="en-US" w:eastAsia="zh-CN"/>
        </w:rPr>
        <w:t>自</w:t>
      </w:r>
      <w:r>
        <w:rPr>
          <w:rFonts w:hint="eastAsia" w:ascii="仿宋_GB2312" w:hAnsi="宋体" w:eastAsia="仿宋_GB2312"/>
          <w:color w:val="000000"/>
          <w:sz w:val="32"/>
          <w:szCs w:val="32"/>
        </w:rPr>
        <w:t>查</w:t>
      </w:r>
      <w:r>
        <w:rPr>
          <w:rFonts w:hint="eastAsia" w:ascii="仿宋_GB2312" w:hAnsi="宋体" w:eastAsia="仿宋_GB2312"/>
          <w:color w:val="000000"/>
          <w:sz w:val="32"/>
          <w:szCs w:val="32"/>
          <w:lang w:val="en-US" w:eastAsia="zh-CN"/>
        </w:rPr>
        <w:t>表格（详见附件1、2）</w:t>
      </w:r>
      <w:r>
        <w:rPr>
          <w:rFonts w:hint="eastAsia" w:ascii="仿宋_GB2312" w:hAnsi="宋体" w:eastAsia="仿宋_GB2312"/>
          <w:color w:val="000000"/>
          <w:sz w:val="32"/>
          <w:szCs w:val="32"/>
        </w:rPr>
        <w:t>及</w:t>
      </w:r>
      <w:r>
        <w:rPr>
          <w:rFonts w:hint="eastAsia" w:ascii="仿宋_GB2312" w:hAnsi="宋体" w:eastAsia="仿宋_GB2312"/>
          <w:color w:val="000000"/>
          <w:sz w:val="32"/>
          <w:szCs w:val="32"/>
          <w:lang w:val="en-US" w:eastAsia="zh-CN"/>
        </w:rPr>
        <w:t>自查</w:t>
      </w:r>
      <w:r>
        <w:rPr>
          <w:rFonts w:hint="eastAsia" w:ascii="仿宋_GB2312" w:hAnsi="宋体" w:eastAsia="仿宋_GB2312"/>
          <w:color w:val="000000"/>
          <w:sz w:val="32"/>
          <w:szCs w:val="32"/>
        </w:rPr>
        <w:t>整改情况报告</w:t>
      </w:r>
      <w:r>
        <w:rPr>
          <w:rFonts w:hint="eastAsia" w:ascii="仿宋_GB2312" w:hAnsi="宋体" w:eastAsia="仿宋_GB2312"/>
          <w:color w:val="000000"/>
          <w:sz w:val="32"/>
          <w:szCs w:val="32"/>
          <w:lang w:val="en-US" w:eastAsia="zh-CN"/>
        </w:rPr>
        <w:t>纸质版加盖公章报送至局各对口</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预算管理科，</w:t>
      </w:r>
      <w:r>
        <w:rPr>
          <w:rFonts w:hint="eastAsia" w:ascii="仿宋_GB2312" w:hAnsi="宋体" w:eastAsia="仿宋_GB2312"/>
          <w:color w:val="000000"/>
          <w:sz w:val="32"/>
          <w:szCs w:val="32"/>
          <w:lang w:val="en-US" w:eastAsia="zh-CN"/>
        </w:rPr>
        <w:t>电子版一并发送至邮箱。</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由各部门预算管理科汇总后反馈给局106房间</w:t>
      </w:r>
      <w:r>
        <w:rPr>
          <w:rFonts w:hint="eastAsia" w:ascii="仿宋_GB2312" w:hAnsi="宋体" w:eastAsia="仿宋_GB2312"/>
          <w:color w:val="000000"/>
          <w:sz w:val="32"/>
          <w:szCs w:val="32"/>
        </w:rPr>
        <w:t>。</w:t>
      </w:r>
    </w:p>
    <w:p>
      <w:pPr>
        <w:overflowPunct w:val="0"/>
        <w:spacing w:line="620" w:lineRule="exact"/>
        <w:ind w:firstLine="640" w:firstLineChars="200"/>
        <w:rPr>
          <w:rFonts w:hint="eastAsia" w:ascii="仿宋_GB2312" w:eastAsia="仿宋_GB2312"/>
          <w:sz w:val="32"/>
          <w:szCs w:val="32"/>
          <w:lang w:val="en-US" w:eastAsia="zh-CN"/>
        </w:rPr>
      </w:pPr>
      <w:r>
        <w:rPr>
          <w:rFonts w:hint="eastAsia" w:ascii="楷体_GB2312" w:hAnsi="宋体" w:eastAsia="楷体_GB2312"/>
          <w:color w:val="000000"/>
          <w:sz w:val="32"/>
          <w:szCs w:val="32"/>
        </w:rPr>
        <w:t>（二）</w:t>
      </w:r>
      <w:r>
        <w:rPr>
          <w:rFonts w:hint="eastAsia" w:ascii="仿宋_GB2312" w:hAnsi="宋体" w:eastAsia="仿宋_GB2312"/>
          <w:color w:val="000000"/>
          <w:sz w:val="32"/>
          <w:szCs w:val="32"/>
        </w:rPr>
        <w:t>4月</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rPr>
        <w:t>日前，</w:t>
      </w:r>
      <w:r>
        <w:rPr>
          <w:rFonts w:hint="eastAsia" w:ascii="仿宋_GB2312" w:hAnsi="宋体" w:eastAsia="仿宋_GB2312"/>
          <w:color w:val="000000"/>
          <w:sz w:val="32"/>
          <w:szCs w:val="32"/>
          <w:lang w:val="en-US" w:eastAsia="zh-CN"/>
        </w:rPr>
        <w:t>预算科、国库科、</w:t>
      </w:r>
      <w:r>
        <w:rPr>
          <w:rFonts w:hint="eastAsia" w:ascii="仿宋_GB2312" w:hAnsi="宋体" w:eastAsia="仿宋_GB2312"/>
          <w:color w:val="000000"/>
          <w:sz w:val="32"/>
          <w:szCs w:val="32"/>
        </w:rPr>
        <w:t>各</w:t>
      </w:r>
      <w:r>
        <w:rPr>
          <w:rFonts w:hint="eastAsia" w:ascii="仿宋_GB2312" w:hAnsi="宋体" w:eastAsia="仿宋_GB2312"/>
          <w:color w:val="000000"/>
          <w:sz w:val="32"/>
          <w:szCs w:val="32"/>
          <w:lang w:val="en-US" w:eastAsia="zh-CN"/>
        </w:rPr>
        <w:t>部门预算管理科根据自查整改情况</w:t>
      </w:r>
      <w:r>
        <w:rPr>
          <w:rFonts w:hint="eastAsia" w:ascii="仿宋_GB2312" w:hAnsi="宋体" w:eastAsia="仿宋_GB2312"/>
          <w:color w:val="000000"/>
          <w:sz w:val="32"/>
          <w:szCs w:val="32"/>
        </w:rPr>
        <w:t>分别</w:t>
      </w:r>
      <w:r>
        <w:rPr>
          <w:rFonts w:hint="eastAsia" w:ascii="仿宋_GB2312" w:eastAsia="仿宋_GB2312"/>
          <w:sz w:val="32"/>
          <w:szCs w:val="32"/>
        </w:rPr>
        <w:t>审核、汇总，</w:t>
      </w:r>
      <w:r>
        <w:rPr>
          <w:rFonts w:hint="eastAsia" w:ascii="仿宋_GB2312" w:eastAsia="仿宋_GB2312"/>
          <w:sz w:val="32"/>
          <w:szCs w:val="32"/>
          <w:lang w:val="en-US" w:eastAsia="zh-CN"/>
        </w:rPr>
        <w:t>将</w:t>
      </w:r>
      <w:r>
        <w:rPr>
          <w:rFonts w:hint="eastAsia" w:ascii="仿宋_GB2312" w:hAnsi="宋体" w:eastAsia="仿宋_GB2312"/>
          <w:color w:val="000000"/>
          <w:sz w:val="32"/>
          <w:szCs w:val="32"/>
          <w:lang w:val="en-US" w:eastAsia="zh-CN"/>
        </w:rPr>
        <w:t>自</w:t>
      </w:r>
      <w:r>
        <w:rPr>
          <w:rFonts w:hint="eastAsia" w:ascii="仿宋_GB2312" w:hAnsi="宋体" w:eastAsia="仿宋_GB2312"/>
          <w:color w:val="000000"/>
          <w:sz w:val="32"/>
          <w:szCs w:val="32"/>
        </w:rPr>
        <w:t>查及整改情况报告、《2021年度</w:t>
      </w:r>
      <w:r>
        <w:rPr>
          <w:rFonts w:hint="eastAsia" w:ascii="仿宋_GB2312" w:hAnsi="宋体" w:eastAsia="仿宋_GB2312"/>
          <w:color w:val="000000"/>
          <w:sz w:val="32"/>
          <w:szCs w:val="32"/>
          <w:lang w:eastAsia="zh-CN"/>
        </w:rPr>
        <w:t>预决算公开市县检查</w:t>
      </w:r>
      <w:r>
        <w:rPr>
          <w:rFonts w:hint="eastAsia" w:ascii="仿宋_GB2312" w:hAnsi="宋体" w:eastAsia="仿宋_GB2312"/>
          <w:color w:val="000000"/>
          <w:sz w:val="32"/>
          <w:szCs w:val="32"/>
        </w:rPr>
        <w:t>发现问题及整改情况台账》（详见附件</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w:t>
      </w:r>
      <w:r>
        <w:rPr>
          <w:rFonts w:hint="eastAsia" w:ascii="仿宋_GB2312" w:eastAsia="仿宋_GB2312"/>
          <w:sz w:val="32"/>
          <w:szCs w:val="32"/>
          <w:lang w:val="en-US" w:eastAsia="zh-CN"/>
        </w:rPr>
        <w:t>反馈给局106房间。</w:t>
      </w:r>
    </w:p>
    <w:p>
      <w:pPr>
        <w:overflowPunct w:val="0"/>
        <w:spacing w:line="620" w:lineRule="exact"/>
        <w:ind w:firstLine="640" w:firstLineChars="200"/>
        <w:rPr>
          <w:rFonts w:hint="default" w:ascii="黑体" w:eastAsia="黑体"/>
          <w:sz w:val="32"/>
          <w:szCs w:val="32"/>
          <w:lang w:val="en-US" w:eastAsia="zh-CN"/>
        </w:rPr>
      </w:pPr>
      <w:r>
        <w:rPr>
          <w:rFonts w:hint="eastAsia" w:ascii="仿宋_GB2312" w:eastAsia="仿宋_GB2312"/>
          <w:sz w:val="32"/>
          <w:szCs w:val="32"/>
          <w:lang w:val="en-US" w:eastAsia="zh-CN"/>
        </w:rPr>
        <w:t>（三）4月26日前，</w:t>
      </w:r>
      <w:r>
        <w:rPr>
          <w:rFonts w:hint="eastAsia" w:ascii="仿宋_GB2312" w:hAnsi="宋体" w:eastAsia="仿宋_GB2312"/>
          <w:color w:val="000000"/>
          <w:sz w:val="32"/>
          <w:szCs w:val="32"/>
        </w:rPr>
        <w:t>各</w:t>
      </w:r>
      <w:r>
        <w:rPr>
          <w:rFonts w:hint="eastAsia" w:ascii="仿宋_GB2312" w:hAnsi="宋体" w:eastAsia="仿宋_GB2312"/>
          <w:color w:val="000000"/>
          <w:sz w:val="32"/>
          <w:szCs w:val="32"/>
          <w:lang w:eastAsia="zh-CN"/>
        </w:rPr>
        <w:t>县（市、区）</w:t>
      </w:r>
      <w:r>
        <w:rPr>
          <w:rFonts w:hint="eastAsia" w:ascii="仿宋_GB2312" w:hAnsi="宋体" w:eastAsia="仿宋_GB2312"/>
          <w:color w:val="000000"/>
          <w:sz w:val="32"/>
          <w:szCs w:val="32"/>
        </w:rPr>
        <w:t>财政局</w:t>
      </w:r>
      <w:r>
        <w:rPr>
          <w:rFonts w:hint="eastAsia" w:ascii="仿宋_GB2312" w:eastAsia="仿宋_GB2312"/>
          <w:sz w:val="32"/>
          <w:szCs w:val="32"/>
        </w:rPr>
        <w:t>统一审核、汇总，</w:t>
      </w:r>
      <w:r>
        <w:rPr>
          <w:rFonts w:hint="eastAsia" w:ascii="仿宋_GB2312" w:hAnsi="宋体" w:eastAsia="仿宋_GB2312"/>
          <w:color w:val="000000"/>
          <w:sz w:val="32"/>
          <w:szCs w:val="32"/>
        </w:rPr>
        <w:t>相关科室分别将</w:t>
      </w:r>
      <w:r>
        <w:rPr>
          <w:rFonts w:hint="eastAsia" w:ascii="仿宋_GB2312" w:hAnsi="宋体" w:eastAsia="仿宋_GB2312"/>
          <w:color w:val="000000"/>
          <w:sz w:val="32"/>
          <w:szCs w:val="32"/>
          <w:lang w:val="en-US" w:eastAsia="zh-CN"/>
        </w:rPr>
        <w:t>本县</w:t>
      </w:r>
      <w:r>
        <w:rPr>
          <w:rFonts w:hint="eastAsia" w:ascii="仿宋_GB2312" w:hAnsi="宋体" w:eastAsia="仿宋_GB2312"/>
          <w:color w:val="000000"/>
          <w:sz w:val="32"/>
          <w:szCs w:val="32"/>
        </w:rPr>
        <w:t>检查及整改情况报告、《2021年度</w:t>
      </w:r>
      <w:r>
        <w:rPr>
          <w:rFonts w:hint="eastAsia" w:ascii="仿宋_GB2312" w:hAnsi="宋体" w:eastAsia="仿宋_GB2312"/>
          <w:color w:val="000000"/>
          <w:sz w:val="32"/>
          <w:szCs w:val="32"/>
          <w:lang w:eastAsia="zh-CN"/>
        </w:rPr>
        <w:t>预决算公开市县检查</w:t>
      </w:r>
      <w:r>
        <w:rPr>
          <w:rFonts w:hint="eastAsia" w:ascii="仿宋_GB2312" w:hAnsi="宋体" w:eastAsia="仿宋_GB2312"/>
          <w:color w:val="000000"/>
          <w:sz w:val="32"/>
          <w:szCs w:val="32"/>
        </w:rPr>
        <w:t>发现问题及整改情况台账》（详见附件</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）对口反馈</w:t>
      </w:r>
      <w:r>
        <w:rPr>
          <w:rFonts w:hint="eastAsia" w:ascii="仿宋_GB2312" w:hAnsi="宋体" w:eastAsia="仿宋_GB2312"/>
          <w:color w:val="000000"/>
          <w:sz w:val="32"/>
          <w:szCs w:val="32"/>
          <w:lang w:eastAsia="zh-CN"/>
        </w:rPr>
        <w:t>市局</w:t>
      </w:r>
      <w:r>
        <w:rPr>
          <w:rFonts w:hint="eastAsia" w:ascii="仿宋_GB2312" w:hAnsi="宋体" w:eastAsia="仿宋_GB2312"/>
          <w:color w:val="000000"/>
          <w:sz w:val="32"/>
          <w:szCs w:val="32"/>
        </w:rPr>
        <w:t>预算</w:t>
      </w:r>
      <w:r>
        <w:rPr>
          <w:rFonts w:hint="eastAsia" w:ascii="仿宋_GB2312" w:hAnsi="宋体" w:eastAsia="仿宋_GB2312"/>
          <w:color w:val="000000"/>
          <w:sz w:val="32"/>
          <w:szCs w:val="32"/>
          <w:lang w:eastAsia="zh-CN"/>
        </w:rPr>
        <w:t>科</w:t>
      </w:r>
      <w:r>
        <w:rPr>
          <w:rFonts w:hint="eastAsia" w:ascii="仿宋_GB2312" w:hAnsi="宋体" w:eastAsia="仿宋_GB2312"/>
          <w:color w:val="000000"/>
          <w:sz w:val="32"/>
          <w:szCs w:val="32"/>
        </w:rPr>
        <w:t>、国库</w:t>
      </w:r>
      <w:r>
        <w:rPr>
          <w:rFonts w:hint="eastAsia" w:ascii="仿宋_GB2312" w:hAnsi="宋体" w:eastAsia="仿宋_GB2312"/>
          <w:color w:val="000000"/>
          <w:sz w:val="32"/>
          <w:szCs w:val="32"/>
          <w:lang w:eastAsia="zh-CN"/>
        </w:rPr>
        <w:t>科</w:t>
      </w:r>
      <w:r>
        <w:rPr>
          <w:rFonts w:hint="eastAsia" w:ascii="仿宋_GB2312" w:hAnsi="宋体" w:eastAsia="仿宋_GB2312"/>
          <w:color w:val="000000"/>
          <w:sz w:val="32"/>
          <w:szCs w:val="32"/>
        </w:rPr>
        <w:t>、</w:t>
      </w:r>
      <w:r>
        <w:rPr>
          <w:rFonts w:hint="eastAsia" w:ascii="仿宋_GB2312" w:hAnsi="宋体" w:eastAsia="仿宋_GB2312"/>
          <w:bCs/>
          <w:color w:val="000000"/>
          <w:sz w:val="32"/>
          <w:szCs w:val="32"/>
        </w:rPr>
        <w:t>资产管理</w:t>
      </w:r>
      <w:r>
        <w:rPr>
          <w:rFonts w:hint="eastAsia" w:ascii="仿宋_GB2312" w:hAnsi="宋体" w:eastAsia="仿宋_GB2312"/>
          <w:bCs/>
          <w:color w:val="000000"/>
          <w:sz w:val="32"/>
          <w:szCs w:val="32"/>
          <w:lang w:eastAsia="zh-CN"/>
        </w:rPr>
        <w:t>科</w:t>
      </w:r>
      <w:r>
        <w:rPr>
          <w:rFonts w:hint="eastAsia" w:ascii="仿宋_GB2312" w:hAnsi="宋体" w:eastAsia="仿宋_GB2312"/>
          <w:bCs/>
          <w:color w:val="000000"/>
          <w:sz w:val="32"/>
          <w:szCs w:val="32"/>
        </w:rPr>
        <w:t>、</w:t>
      </w:r>
      <w:r>
        <w:rPr>
          <w:rFonts w:hint="eastAsia" w:ascii="仿宋_GB2312" w:hAnsi="宋体" w:eastAsia="仿宋_GB2312"/>
          <w:color w:val="000000"/>
          <w:sz w:val="32"/>
          <w:szCs w:val="32"/>
        </w:rPr>
        <w:t>财政监督</w:t>
      </w:r>
      <w:r>
        <w:rPr>
          <w:rFonts w:hint="eastAsia" w:ascii="仿宋_GB2312" w:hAnsi="宋体" w:eastAsia="仿宋_GB2312"/>
          <w:color w:val="000000"/>
          <w:sz w:val="32"/>
          <w:szCs w:val="32"/>
          <w:lang w:eastAsia="zh-CN"/>
        </w:rPr>
        <w:t>办</w:t>
      </w:r>
      <w:r>
        <w:rPr>
          <w:rFonts w:hint="eastAsia" w:ascii="仿宋_GB2312" w:hAnsi="宋体" w:eastAsia="仿宋_GB2312"/>
          <w:color w:val="000000"/>
          <w:sz w:val="32"/>
          <w:szCs w:val="32"/>
        </w:rPr>
        <w:t>。</w:t>
      </w:r>
    </w:p>
    <w:p>
      <w:pPr>
        <w:overflowPunct w:val="0"/>
        <w:spacing w:line="600" w:lineRule="exact"/>
        <w:ind w:firstLine="640" w:firstLineChars="200"/>
        <w:rPr>
          <w:rFonts w:ascii="黑体" w:eastAsia="黑体"/>
          <w:sz w:val="32"/>
          <w:szCs w:val="32"/>
        </w:rPr>
      </w:pPr>
      <w:r>
        <w:rPr>
          <w:rFonts w:hint="eastAsia" w:ascii="黑体" w:eastAsia="黑体"/>
          <w:sz w:val="32"/>
          <w:szCs w:val="32"/>
          <w:lang w:val="en-US" w:eastAsia="zh-CN"/>
        </w:rPr>
        <w:t>五</w:t>
      </w:r>
      <w:r>
        <w:rPr>
          <w:rFonts w:hint="eastAsia" w:ascii="黑体" w:eastAsia="黑体"/>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楷体_GB2312" w:cs="Times New Roman"/>
          <w:sz w:val="32"/>
          <w:szCs w:val="32"/>
          <w:lang w:val="en-US" w:eastAsia="zh-CN"/>
        </w:rPr>
        <w:t>（一）严格落实预决算公开工作要求。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严格按照中央、财政部、省市相关规定要求，加大预决算公开力度，落实公开时点、规范公开模板，强化主体责任。在加大问责力度、完善制度的基础上，以公开促改革，强化预决算公开措施，提升预决算公开和预算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楷体_GB2312" w:cs="Times New Roman"/>
          <w:sz w:val="32"/>
          <w:szCs w:val="32"/>
          <w:lang w:val="en-US" w:eastAsia="zh-CN"/>
        </w:rPr>
        <w:t>（二）按时完成自查任务。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自查要100%全覆盖，不留死角。对自查中发现的问题，务必达到预决算公开规范性、真实性零问题。按时限要求报送自查表格，为迎接中央、省、市三级重点抽查做好充分准备。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楷体_GB2312" w:cs="Times New Roman"/>
          <w:sz w:val="32"/>
          <w:szCs w:val="32"/>
          <w:lang w:val="en-US" w:eastAsia="zh-CN"/>
        </w:rPr>
        <w:t>（三）强化奖惩激励。</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财政局将继续加强预决算公开工作考核，今年将其作为各部门单位预算绩效考核的重要内容，与预算绩效评价管理挂钩。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附件：</w:t>
      </w:r>
      <w:r>
        <w:rPr>
          <w:rFonts w:hint="eastAsia" w:ascii="仿宋_GB2312" w:eastAsia="仿宋_GB2312"/>
          <w:sz w:val="32"/>
          <w:szCs w:val="32"/>
          <w:lang w:val="en-US" w:eastAsia="zh-CN"/>
        </w:rPr>
        <w:t>1.2021年度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部门预决算公开情况统计表</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20</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21</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年度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部门</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预决算公开情况自查</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及整改</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表</w:t>
      </w:r>
    </w:p>
    <w:p>
      <w:pPr>
        <w:keepNext w:val="0"/>
        <w:keepLines w:val="0"/>
        <w:pageBreakBefore w:val="0"/>
        <w:widowControl w:val="0"/>
        <w:kinsoku/>
        <w:wordWrap/>
        <w:overflowPunct/>
        <w:topLinePunct w:val="0"/>
        <w:autoSpaceDE/>
        <w:autoSpaceDN/>
        <w:bidi w:val="0"/>
        <w:adjustRightInd/>
        <w:snapToGrid/>
        <w:spacing w:line="600" w:lineRule="exact"/>
        <w:ind w:left="958" w:leftChars="456" w:firstLine="0" w:firstLineChars="0"/>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3.2021年度预决算公开市县检查发现问题及整改情况台账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spacing w:line="240" w:lineRule="auto"/>
        <w:ind w:firstLine="5760" w:firstLineChars="1800"/>
        <w:rPr>
          <w:rFonts w:hint="eastAsia" w:ascii="仿宋_GB2312" w:eastAsia="仿宋_GB2312"/>
          <w:sz w:val="32"/>
          <w:szCs w:val="32"/>
          <w:lang w:eastAsia="zh-CN"/>
        </w:rPr>
      </w:pPr>
      <w:r>
        <w:rPr>
          <w:rFonts w:hint="eastAsia" w:ascii="仿宋_GB2312" w:eastAsia="仿宋_GB2312"/>
          <w:sz w:val="32"/>
          <w:szCs w:val="32"/>
          <w:lang w:eastAsia="zh-CN"/>
        </w:rPr>
        <w:t>微山县财政局</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2022年3月15日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EDFC8"/>
    <w:multiLevelType w:val="singleLevel"/>
    <w:tmpl w:val="89AEDFC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6E66"/>
    <w:rsid w:val="00A83AD0"/>
    <w:rsid w:val="010333FC"/>
    <w:rsid w:val="01B041DB"/>
    <w:rsid w:val="01EE22F8"/>
    <w:rsid w:val="02512B38"/>
    <w:rsid w:val="025863EC"/>
    <w:rsid w:val="026D151F"/>
    <w:rsid w:val="02A9705D"/>
    <w:rsid w:val="033B6835"/>
    <w:rsid w:val="041B3A04"/>
    <w:rsid w:val="05FC6AF8"/>
    <w:rsid w:val="069266F5"/>
    <w:rsid w:val="06F65594"/>
    <w:rsid w:val="07AD40C1"/>
    <w:rsid w:val="07FF0EED"/>
    <w:rsid w:val="080167E1"/>
    <w:rsid w:val="088A7F5F"/>
    <w:rsid w:val="0ABB391B"/>
    <w:rsid w:val="0ADB2CF4"/>
    <w:rsid w:val="0C9E5B69"/>
    <w:rsid w:val="0D7D2707"/>
    <w:rsid w:val="0EB671D4"/>
    <w:rsid w:val="0EE268DD"/>
    <w:rsid w:val="0F020EC7"/>
    <w:rsid w:val="0F325711"/>
    <w:rsid w:val="12C10A21"/>
    <w:rsid w:val="12DD29BB"/>
    <w:rsid w:val="13796416"/>
    <w:rsid w:val="1413431A"/>
    <w:rsid w:val="145F5562"/>
    <w:rsid w:val="15406575"/>
    <w:rsid w:val="154871D8"/>
    <w:rsid w:val="15CA4090"/>
    <w:rsid w:val="17CC2AAA"/>
    <w:rsid w:val="18737141"/>
    <w:rsid w:val="18850D93"/>
    <w:rsid w:val="1B081191"/>
    <w:rsid w:val="1B0A28A8"/>
    <w:rsid w:val="1B28270A"/>
    <w:rsid w:val="1B326E75"/>
    <w:rsid w:val="1BBE1FA1"/>
    <w:rsid w:val="1BC57AE8"/>
    <w:rsid w:val="1C2951A6"/>
    <w:rsid w:val="1D181B85"/>
    <w:rsid w:val="1DA57BA7"/>
    <w:rsid w:val="1EE95508"/>
    <w:rsid w:val="205C2A42"/>
    <w:rsid w:val="20F070A1"/>
    <w:rsid w:val="21473ECB"/>
    <w:rsid w:val="21DC5A2F"/>
    <w:rsid w:val="21DE43C1"/>
    <w:rsid w:val="22D447A0"/>
    <w:rsid w:val="23767B60"/>
    <w:rsid w:val="247363C9"/>
    <w:rsid w:val="24BE74B6"/>
    <w:rsid w:val="257B0E81"/>
    <w:rsid w:val="25B63C34"/>
    <w:rsid w:val="263332A4"/>
    <w:rsid w:val="26D155D5"/>
    <w:rsid w:val="27604855"/>
    <w:rsid w:val="27CF76D7"/>
    <w:rsid w:val="29815C6C"/>
    <w:rsid w:val="2A2034DD"/>
    <w:rsid w:val="2A30195E"/>
    <w:rsid w:val="2B8054C5"/>
    <w:rsid w:val="2C725C3A"/>
    <w:rsid w:val="2C824E57"/>
    <w:rsid w:val="2DC53663"/>
    <w:rsid w:val="2E0C4DEE"/>
    <w:rsid w:val="2F3E02C0"/>
    <w:rsid w:val="31035CDA"/>
    <w:rsid w:val="314446DD"/>
    <w:rsid w:val="31BB1F67"/>
    <w:rsid w:val="31D36BF7"/>
    <w:rsid w:val="323D1A1A"/>
    <w:rsid w:val="324A05DB"/>
    <w:rsid w:val="32A764B0"/>
    <w:rsid w:val="33C120EC"/>
    <w:rsid w:val="35444396"/>
    <w:rsid w:val="36891656"/>
    <w:rsid w:val="369A5FE8"/>
    <w:rsid w:val="395F51F1"/>
    <w:rsid w:val="3AB31E12"/>
    <w:rsid w:val="3B1619A1"/>
    <w:rsid w:val="3B340EFB"/>
    <w:rsid w:val="3D4A4AD0"/>
    <w:rsid w:val="3D7A4A9F"/>
    <w:rsid w:val="3D9B058A"/>
    <w:rsid w:val="3E5D51F2"/>
    <w:rsid w:val="3EA846BF"/>
    <w:rsid w:val="3F0D36D5"/>
    <w:rsid w:val="3FA4757D"/>
    <w:rsid w:val="3FB377C0"/>
    <w:rsid w:val="3FF72371"/>
    <w:rsid w:val="404A1B23"/>
    <w:rsid w:val="43BB63A5"/>
    <w:rsid w:val="440A5E89"/>
    <w:rsid w:val="441477C8"/>
    <w:rsid w:val="45905EAD"/>
    <w:rsid w:val="46357180"/>
    <w:rsid w:val="46621186"/>
    <w:rsid w:val="46D54691"/>
    <w:rsid w:val="471D52A0"/>
    <w:rsid w:val="47CB6B03"/>
    <w:rsid w:val="4820176A"/>
    <w:rsid w:val="493C4382"/>
    <w:rsid w:val="496A58C1"/>
    <w:rsid w:val="497906F7"/>
    <w:rsid w:val="49D96075"/>
    <w:rsid w:val="4A4F4589"/>
    <w:rsid w:val="4C3570EB"/>
    <w:rsid w:val="4C5D5DA4"/>
    <w:rsid w:val="4CE4545C"/>
    <w:rsid w:val="4EBB4971"/>
    <w:rsid w:val="51DC2BA6"/>
    <w:rsid w:val="56153897"/>
    <w:rsid w:val="572D4A8F"/>
    <w:rsid w:val="5732222E"/>
    <w:rsid w:val="57462870"/>
    <w:rsid w:val="57A43E95"/>
    <w:rsid w:val="580C7D69"/>
    <w:rsid w:val="58DD0FB2"/>
    <w:rsid w:val="5A5F4E08"/>
    <w:rsid w:val="5AFC6067"/>
    <w:rsid w:val="5B3E21DC"/>
    <w:rsid w:val="5BAD5F95"/>
    <w:rsid w:val="5C3B2BBF"/>
    <w:rsid w:val="5DA9228B"/>
    <w:rsid w:val="5F5B1FAC"/>
    <w:rsid w:val="5FB54A36"/>
    <w:rsid w:val="5FBC6B18"/>
    <w:rsid w:val="5FDC7AAD"/>
    <w:rsid w:val="601823CE"/>
    <w:rsid w:val="62097BE6"/>
    <w:rsid w:val="63E91153"/>
    <w:rsid w:val="65A25A5D"/>
    <w:rsid w:val="66911D59"/>
    <w:rsid w:val="66DD371B"/>
    <w:rsid w:val="67024DA1"/>
    <w:rsid w:val="676D4329"/>
    <w:rsid w:val="67966EFB"/>
    <w:rsid w:val="690A38E2"/>
    <w:rsid w:val="69427EC8"/>
    <w:rsid w:val="6A4E6220"/>
    <w:rsid w:val="6B044323"/>
    <w:rsid w:val="6C0A600D"/>
    <w:rsid w:val="6C18371E"/>
    <w:rsid w:val="6EA445F4"/>
    <w:rsid w:val="70182BA3"/>
    <w:rsid w:val="73B0444F"/>
    <w:rsid w:val="749C1AD5"/>
    <w:rsid w:val="74B2597D"/>
    <w:rsid w:val="74F31C55"/>
    <w:rsid w:val="74FB28C8"/>
    <w:rsid w:val="772938E8"/>
    <w:rsid w:val="7731279D"/>
    <w:rsid w:val="78563C33"/>
    <w:rsid w:val="799514DF"/>
    <w:rsid w:val="7A88301C"/>
    <w:rsid w:val="7BFC5A6F"/>
    <w:rsid w:val="7C1F175E"/>
    <w:rsid w:val="7D733B0F"/>
    <w:rsid w:val="7E16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2022-03-16T02:23:00Z</cp:lastPrinted>
  <dcterms:modified xsi:type="dcterms:W3CDTF">2022-03-16T07:23:17Z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7E7F7E5938214228AFD16E8C7ACC71F2</vt:lpwstr>
  </property>
</Properties>
</file>