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60" w:lineRule="exact"/>
        <w:jc w:val="left"/>
        <w:rPr>
          <w:rFonts w:hint="default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660" w:lineRule="exact"/>
        <w:jc w:val="center"/>
        <w:rPr>
          <w:rFonts w:hint="default" w:ascii="Times New Roman" w:hAnsi="Times New Roman" w:eastAsia="方正小标宋简体" w:cs="Times New Roman"/>
          <w:color w:val="333333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2022年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微山县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事业单位公开招聘（综合类）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体检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疫情防控告知书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根据疫情防控工作需要，为确保广大考生身体健康，保障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工作安全顺利进行，现将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2022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年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微山县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事业单位公开招聘（综合类）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疫情防控有关要求和注意事项告知如下，请所有考生知悉并严格执行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各项防疫措施和要求。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</w:t>
      </w: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体检</w:t>
      </w:r>
      <w:r>
        <w:rPr>
          <w:rFonts w:hint="eastAsia" w:ascii="黑体" w:hAnsi="黑体" w:eastAsia="黑体"/>
          <w:color w:val="333333"/>
          <w:sz w:val="32"/>
          <w:szCs w:val="32"/>
        </w:rPr>
        <w:t>前防疫准备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（一）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前报备个人行程。请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按规定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1"/>
          <w:szCs w:val="31"/>
          <w:shd w:val="clear" w:fill="FFFFFF"/>
        </w:rPr>
        <w:t>招聘主管机关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如实报备现居住地、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  <w:shd w:val="clear" w:color="auto" w:fill="FFFFFF"/>
        </w:rPr>
        <w:t>10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天内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旅居史等信息。如报备后您的行程发生变化，请及时向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1"/>
          <w:szCs w:val="31"/>
          <w:shd w:val="clear" w:fill="FFFFFF"/>
        </w:rPr>
        <w:t>招聘主管机关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变更信息。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（二）为确保顺利参考，建议在济宁市的考生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前</w:t>
      </w:r>
      <w:r>
        <w:rPr>
          <w:rFonts w:ascii="Times New Roman" w:hAnsi="Times New Roman" w:eastAsia="方正仿宋简体" w:cs="Times New Roman"/>
          <w:color w:val="333333"/>
          <w:sz w:val="32"/>
          <w:szCs w:val="32"/>
          <w:shd w:val="clear" w:color="auto" w:fill="FFFFFF"/>
        </w:rPr>
        <w:t>14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天内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非必要不离开济宁市。尚在济宁市外的考生应主动了解济宁市疫情防控相关要求，按规定提前抵达济宁市，以免耽误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（三）提前申领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“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山东省电子健康通行码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”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和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“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通信大数据行程卡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”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（四）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按规定准备核酸检测阴性证明纸质版。不能按要求提供规定的核酸检测阴性证明的，不得参加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五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天每日自觉进行体温测量、记录及健康状况监测，如实填写《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人员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健康管理信息承诺书》（见附件），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前主动减少外出、不必要的聚集和人员接触，确保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时身体状况良好。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二、考生管理要求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（一）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天内无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市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外旅居史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且非高中低风险区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的考生，须持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（二）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市外未发生本土疫情地区（县、市、区、旗）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入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返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的考生，须提供启程前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小时内核酸检测阴性证明和入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后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，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或者提供入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济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后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间隔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24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小时以上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次核酸检测阴性证明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其中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次为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，方可参加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（三）来自中、高风险地区的考生，按要求完成居家医学观察或集中隔离医学观察等措施后，持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对尚未公布中高风险区但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>7天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内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有新增感染者病例、存在社区传播风险的区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域，参照中高风险区执行。上述考生应提前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highlight w:val="none"/>
        </w:rPr>
        <w:t>向招聘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highlight w:val="none"/>
          <w:lang w:eastAsia="zh-CN"/>
        </w:rPr>
        <w:t>主管机关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highlight w:val="none"/>
          <w:lang w:val="en-US" w:eastAsia="zh-CN"/>
        </w:rPr>
        <w:t>0537</w:t>
      </w:r>
      <w:r>
        <w:rPr>
          <w:rFonts w:hint="eastAsia" w:ascii="宋体" w:hAnsi="宋体" w:eastAsia="宋体" w:cs="宋体"/>
          <w:color w:val="333333"/>
          <w:sz w:val="32"/>
          <w:szCs w:val="32"/>
          <w:highlight w:val="none"/>
          <w:lang w:val="en-US" w:eastAsia="zh-CN"/>
        </w:rPr>
        <w:t>－</w:t>
      </w:r>
      <w:r>
        <w:rPr>
          <w:rFonts w:hint="eastAsia" w:ascii="Times New Roman" w:hAnsi="Times New Roman" w:eastAsia="方正仿宋简体" w:cs="Times New Roman"/>
          <w:color w:val="333333"/>
          <w:sz w:val="32"/>
          <w:szCs w:val="32"/>
          <w:highlight w:val="none"/>
          <w:lang w:val="en-US" w:eastAsia="zh-CN"/>
        </w:rPr>
        <w:t>8222226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highlight w:val="none"/>
        </w:rPr>
        <w:t>报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备，在按照社区要求落实好各项疫情防控措施基础上再按要求参加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，并于途中注意做好个人防护。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（四）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天内有中、高风险区所在县（市、区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、旗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的其他地区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旅居史的考生，须持启程前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小时内核酸检测阴性证明，抵达后第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天和第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3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天各进行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次核酸检测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方可参加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（五）中高风险区和发生本土疫情省份以国务院客户端、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“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山东疾控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”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微信公众号最新发布的《山东疾控近期疫情防控公众健康提示》为准。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（六）治愈出院的确诊病例和无症状感染者，应持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天内的健康体检报告，体检正常、肺部影像学显示肺部病灶完全吸收、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次间隔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24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小时核酸检测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其中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次为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均为阴性的可以参加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（七）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天有发热、咳嗽等症状的，须提供医疗机构出具的诊断证明和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48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小时内的核酸检测阴性证明，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val="en-US" w:eastAsia="zh-CN"/>
        </w:rPr>
        <w:t>方可参加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（八）属于以下情形的考生，不得参加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确诊病例、疑似病例、无症状感染者和尚在隔离观察期的密切接触者、次密切接触者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2.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前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天有发热、咳嗽等症状未痊愈且未排除传染病及身体不适者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3.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有中、高风险等疫情重点地区旅居史和接触史且离开上述地区不满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4.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考生居住社区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10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天内发生疫情者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5.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有境外旅居史且入境未满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10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天者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15"/>
        <w:jc w:val="both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6.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不能按要求提供核酸检测阴性证明等健康证明的。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</w:t>
      </w:r>
      <w:r>
        <w:rPr>
          <w:rFonts w:hint="eastAsia" w:ascii="黑体" w:hAnsi="黑体" w:eastAsia="黑体"/>
          <w:color w:val="333333"/>
          <w:sz w:val="32"/>
          <w:szCs w:val="32"/>
          <w:lang w:eastAsia="zh-CN"/>
        </w:rPr>
        <w:t>体检</w:t>
      </w:r>
      <w:r>
        <w:rPr>
          <w:rFonts w:hint="eastAsia" w:ascii="黑体" w:hAnsi="黑体" w:eastAsia="黑体"/>
          <w:color w:val="333333"/>
          <w:sz w:val="32"/>
          <w:szCs w:val="32"/>
        </w:rPr>
        <w:t>当天有关要求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一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考生经现场检测体温正常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未超过</w:t>
      </w:r>
      <w:r>
        <w:rPr>
          <w:rFonts w:ascii="Times New Roman" w:hAnsi="Times New Roman" w:eastAsia="微软雅黑" w:cs="Times New Roman"/>
          <w:color w:val="333333"/>
          <w:sz w:val="32"/>
          <w:szCs w:val="32"/>
        </w:rPr>
        <w:t>37.3</w:t>
      </w:r>
      <w:r>
        <w:rPr>
          <w:rFonts w:hint="eastAsia"/>
          <w:color w:val="333333"/>
          <w:sz w:val="32"/>
          <w:szCs w:val="32"/>
        </w:rPr>
        <w:t>℃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，携带有效居民身份证、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val="en-US" w:eastAsia="zh-CN"/>
        </w:rPr>
        <w:t>面试通知单、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符合规定要求的核酸检测阴性证明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纸质版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，扫描场所码，出示山东省电子健康通行码绿码、通信大数据行程卡绿卡，方可参加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三</w:t>
      </w:r>
      <w:r>
        <w:rPr>
          <w:rFonts w:hint="eastAsia" w:ascii="方正仿宋简体" w:hAnsi="微软雅黑" w:eastAsia="方正仿宋简体"/>
          <w:color w:val="333333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考生参加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eastAsia="zh-CN"/>
        </w:rPr>
        <w:t>体检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时应自备一次性使用医用口罩或医用外科口罩，除接受身份核验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  <w:lang w:val="en-US" w:eastAsia="zh-CN"/>
        </w:rPr>
        <w:t>和做体检项目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时按要求摘下口罩外，应全程佩戴口罩。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凡违反我</w:t>
      </w:r>
      <w:r>
        <w:rPr>
          <w:rFonts w:hint="eastAsia" w:ascii="方正仿宋简体" w:hAnsi="微软雅黑" w:eastAsia="方正仿宋简体"/>
          <w:color w:val="333333"/>
          <w:sz w:val="32"/>
          <w:szCs w:val="32"/>
          <w:lang w:eastAsia="zh-CN"/>
        </w:rPr>
        <w:t>县</w:t>
      </w:r>
      <w:r>
        <w:rPr>
          <w:rFonts w:hint="eastAsia" w:ascii="方正仿宋简体" w:hAnsi="Times New Roman" w:eastAsia="方正仿宋简体" w:cs="Times New Roman"/>
          <w:color w:val="333333"/>
          <w:sz w:val="32"/>
          <w:szCs w:val="32"/>
        </w:rPr>
        <w:t>常态化疫情防控有关规定，隐瞒、虚报旅居史、接触史、健康状况等疫情防控重点信息的，将依法依规追究责任。</w:t>
      </w:r>
    </w:p>
    <w:p>
      <w:pPr>
        <w:pStyle w:val="4"/>
        <w:shd w:val="clear" w:color="auto" w:fill="FFFFFF"/>
        <w:spacing w:before="0" w:beforeAutospacing="0" w:after="0" w:afterAutospacing="0" w:line="585" w:lineRule="atLeast"/>
        <w:ind w:firstLine="645"/>
        <w:rPr>
          <w:rFonts w:ascii="Times New Roman" w:hAnsi="Times New Roman" w:eastAsia="方正仿宋简体" w:cs="Times New Roman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NmE5NTZiNjkyNDIxYjc0MDM0ZDIzZTVkMzc0MGYifQ=="/>
  </w:docVars>
  <w:rsids>
    <w:rsidRoot w:val="000909A9"/>
    <w:rsid w:val="000909A9"/>
    <w:rsid w:val="0042150D"/>
    <w:rsid w:val="005B16E8"/>
    <w:rsid w:val="0066449C"/>
    <w:rsid w:val="006A7F64"/>
    <w:rsid w:val="00C0269D"/>
    <w:rsid w:val="00E53CE0"/>
    <w:rsid w:val="0767165D"/>
    <w:rsid w:val="07C02047"/>
    <w:rsid w:val="0B4D3BF1"/>
    <w:rsid w:val="0CD73C03"/>
    <w:rsid w:val="0ECF3E70"/>
    <w:rsid w:val="13DA4490"/>
    <w:rsid w:val="17AE3C6A"/>
    <w:rsid w:val="27A404A0"/>
    <w:rsid w:val="27E82BE9"/>
    <w:rsid w:val="2ABF7AE4"/>
    <w:rsid w:val="2CA07839"/>
    <w:rsid w:val="2D450775"/>
    <w:rsid w:val="300E12F2"/>
    <w:rsid w:val="33E55531"/>
    <w:rsid w:val="38E47094"/>
    <w:rsid w:val="3ECD05CA"/>
    <w:rsid w:val="44E95A32"/>
    <w:rsid w:val="4997309D"/>
    <w:rsid w:val="4BDC1E4C"/>
    <w:rsid w:val="4E3221F7"/>
    <w:rsid w:val="626B6827"/>
    <w:rsid w:val="67944ED3"/>
    <w:rsid w:val="67F3434E"/>
    <w:rsid w:val="707A560C"/>
    <w:rsid w:val="71E365CB"/>
    <w:rsid w:val="75A34D55"/>
    <w:rsid w:val="798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1662</Words>
  <Characters>1700</Characters>
  <Lines>13</Lines>
  <Paragraphs>3</Paragraphs>
  <TotalTime>4</TotalTime>
  <ScaleCrop>false</ScaleCrop>
  <LinksUpToDate>false</LinksUpToDate>
  <CharactersWithSpaces>1701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2022-07-28T12:52:00Z</dcterms:created>
  <dc:creator>Administrator</dc:creator>
  <cp:lastModifiedBy>Administrator</cp:lastModifiedBy>
  <cp:lastPrinted>2022-07-29T07:29:00Z</cp:lastPrinted>
  <dcterms:modified xsi:type="dcterms:W3CDTF">2022-08-09T09:53:32Z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B0E3D23B80B042FBACECB4040DFD918A</vt:lpwstr>
  </property>
</Properties>
</file>