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  <w:t>微山县审计局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  <w:lang w:val="en-US" w:eastAsia="zh-CN"/>
        </w:rPr>
        <w:t>2023年政府信息公开工作年度报告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根据《中华人民共和国政府信息公开条例》规定和《中华人民共和国政府信息公开工作年度报告格式》（国办公开办函〔2022〕30号）文件要求，汇总政务信息公开平台数据编制本报告。本年度报告中所列数据的统计期限自2023年1月1日起至2023年12月31日止，具体包括总体情况、主动公开政府信息情况、收到和处理政府信息公开申请情况、政府信息公开行政复议行政诉讼情况、存在的主要问题及下一步工作目标、其他需要报告的事项6个部分。如对本报告有任何疑问，请与县审计局办公室联系（地址：微山县昭阳湖路创达商务大厦C座416，电话：0537-8222426，邮编：277600）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，微山县审计局以习近平新时代中国特色社会主义思想为指导，认真落实省、市、县关于政府信息公开工作的部署和要求，严格执行《中华人民共和国政府信息公开条例》。结合单位实际、本单位年度政务公开工作要点及重点工作任务，着力加强审计机关极深建设，做到依法、及时、全面、准确公开政府信息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</w:rPr>
        <w:t>（一）主动公开政府信息情况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2023年，我局在县政府信息公开网发布各类信息8条。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</w:rPr>
        <w:t>（二）依申请公开情况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1.依申请公开工作受理、答复情况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2023年，我局收到依申请公开申请数为0件。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2.不予公开政府信息情况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2023年，我局未发生依申请公开政府信息不予公开的问题。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</w:rPr>
        <w:t>（三）政府信息管理情况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按照政务公开工作要求，建立健全政务信息公开审核制度、信息目标考评制度，明确信息公开管理部门，严格把关，加强信息审核。全年未发生数据和信息泄露事件。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</w:rPr>
        <w:t>（四）平台建设情况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结合年度工作重点，明确专人负责政务公开平台管理，做好各栏目更新、维护和安全防护工作。努力做到查看内容直观、获取信息便捷、办事咨询方便、主动回应及时。一是加强网站建设。按照要求及时对门户网站栏目等进行更新调整，便于社会公众准确获取所需信息；做好依申请公开渠道管理，确保渠道畅通。二是充分发挥政府网站的政府信息公开主渠道作用，适时公开审计动态、政策法规等各类政府信息。三是加强队伍建设。组织政府信息公开工作具体负责人参加政务公开培训，准确掌握政务公开工作新要求，提升政务公开工作能力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方正仿宋简体" w:hAnsi="方正仿宋简体" w:eastAsia="方正仿宋简体" w:cs="方正仿宋简体"/>
          <w:i w:val="0"/>
          <w:caps w:val="0"/>
          <w:color w:val="000000"/>
          <w:spacing w:val="0"/>
          <w:sz w:val="31"/>
          <w:szCs w:val="31"/>
          <w:shd w:val="clear" w:fill="FFFFFF"/>
        </w:rPr>
        <w:t>（五）政府信息公开监督保障工作情况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为推进政府信息公开工作深入开展，我局将政府信息公开重点工作进行分解和分工，一方面强化过程管控，坚持公开信息层层审核，确保信息公开的合法性、科学性；另一方面坚持“应公开尽公开”，自觉接受群众监督，同时进一步做好重大网络舆情引导处置工作，在确保审计类政府信息科学高效的同时保障群众的知情权、监督权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645"/>
        <w:rPr>
          <w:rFonts w:hint="default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  <w:t>二、主动公开政府信息情况</w:t>
      </w:r>
    </w:p>
    <w:tbl>
      <w:tblPr>
        <w:tblStyle w:val="6"/>
        <w:tblW w:w="8640" w:type="dxa"/>
        <w:jc w:val="center"/>
        <w:tblInd w:w="-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160"/>
        <w:gridCol w:w="216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6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ascii="方正黑体简体" w:hAnsi="方正黑体简体" w:eastAsia="方正黑体简体" w:cs="方正黑体简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信息内容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本年制发件数</w:t>
            </w:r>
          </w:p>
        </w:tc>
        <w:tc>
          <w:tcPr>
            <w:tcW w:w="21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本年废止件数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规章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sz w:val="21"/>
                <w:szCs w:val="21"/>
              </w:rPr>
              <w:t>　　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　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sz w:val="21"/>
                <w:szCs w:val="21"/>
              </w:rPr>
              <w:t>　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行政规范性文件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sz w:val="21"/>
                <w:szCs w:val="21"/>
              </w:rPr>
              <w:t>　　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 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　0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sz w:val="21"/>
                <w:szCs w:val="21"/>
              </w:rPr>
              <w:t>　</w:t>
            </w: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信息内容</w:t>
            </w:r>
          </w:p>
        </w:tc>
        <w:tc>
          <w:tcPr>
            <w:tcW w:w="64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行政许可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信息内容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行政处罚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行政强制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黑体简体" w:hAnsi="方正黑体简体" w:eastAsia="方正黑体简体" w:cs="方正黑体简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信息内容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行政事业性收费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5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方正仿宋简体" w:hAnsi="方正仿宋简体" w:eastAsia="方正仿宋简体" w:cs="方正仿宋简体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  <w:t>三、收到和处理政府信息公开申请情况</w:t>
      </w:r>
    </w:p>
    <w:tbl>
      <w:tblPr>
        <w:tblStyle w:val="6"/>
        <w:tblW w:w="9315" w:type="dxa"/>
        <w:jc w:val="center"/>
        <w:tblInd w:w="-39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55"/>
        <w:gridCol w:w="2340"/>
        <w:gridCol w:w="810"/>
        <w:gridCol w:w="750"/>
        <w:gridCol w:w="750"/>
        <w:gridCol w:w="810"/>
        <w:gridCol w:w="975"/>
        <w:gridCol w:w="705"/>
        <w:gridCol w:w="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0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9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Style w:val="6"/>
        <w:tblW w:w="9075" w:type="dxa"/>
        <w:jc w:val="center"/>
        <w:tblInd w:w="-27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default" w:ascii="Calibri" w:hAnsi="Calibri" w:eastAsia="宋体" w:cs="Calibri"/>
                <w:sz w:val="19"/>
                <w:szCs w:val="19"/>
              </w:rPr>
              <w:t>0</w:t>
            </w:r>
            <w:r>
              <w:rPr>
                <w:rStyle w:val="8"/>
                <w:rFonts w:hint="default"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rPr>
          <w:rFonts w:hint="default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  <w:t>五、存在的主要问题及下一步工作目标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15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，我局政府信息公开工作取得一定进步，但同时仍存在一些不足，一是录入还不够及时高效，存在一定程度的滞后，从而导致信息超期上网；二是信息公开内容和形式较为单一。重点不够突出，创新拓展不足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1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我局将加大对政务公开工作质量与效率的监督力度，进一步加大政府信息公开的数量和范围，丰富政府信息公开的内容、提升信息质量，同时，加强政务公开学习培训，增强工作人员的业务能力。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5"/>
        <w:rPr>
          <w:rFonts w:hint="default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kern w:val="2"/>
          <w:sz w:val="32"/>
          <w:szCs w:val="32"/>
          <w:u w:val="none"/>
          <w:lang w:val="en-US" w:eastAsia="zh-CN" w:bidi="ar-SA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2023年县审计局认真贯彻落实县委、县政府和上级审计机关政务公开工作部署，主动做好相关内容的公开工作，切实做到依法审计，更好地服务于全县经济社会高质量发展。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u w:val="none"/>
          <w:lang w:val="en-US" w:eastAsia="zh-CN" w:bidi="ar-SA"/>
        </w:rPr>
        <w:t>2023年度未收到政府信息公开申请，未收取信息处理费。2022年度未收到人大代表建议和政协提案。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336CA"/>
    <w:rsid w:val="06513BEC"/>
    <w:rsid w:val="071F327F"/>
    <w:rsid w:val="094D6EA0"/>
    <w:rsid w:val="0B5D3E87"/>
    <w:rsid w:val="0DCA3E16"/>
    <w:rsid w:val="12AB2B78"/>
    <w:rsid w:val="143A1994"/>
    <w:rsid w:val="15B47124"/>
    <w:rsid w:val="161A1DDC"/>
    <w:rsid w:val="173F6D3F"/>
    <w:rsid w:val="1B0A5BD9"/>
    <w:rsid w:val="1D8407BD"/>
    <w:rsid w:val="2D510E13"/>
    <w:rsid w:val="2DDD25AC"/>
    <w:rsid w:val="39C2076C"/>
    <w:rsid w:val="3EE56EC7"/>
    <w:rsid w:val="49D00647"/>
    <w:rsid w:val="4BBE4185"/>
    <w:rsid w:val="4BF93518"/>
    <w:rsid w:val="4D862760"/>
    <w:rsid w:val="4D9B7BDB"/>
    <w:rsid w:val="55472536"/>
    <w:rsid w:val="58511179"/>
    <w:rsid w:val="599D6AE4"/>
    <w:rsid w:val="59ED4659"/>
    <w:rsid w:val="5A9E78A4"/>
    <w:rsid w:val="5BA806C0"/>
    <w:rsid w:val="62222A57"/>
    <w:rsid w:val="65EE3674"/>
    <w:rsid w:val="67AF4E09"/>
    <w:rsid w:val="6B7A294D"/>
    <w:rsid w:val="6BA15073"/>
    <w:rsid w:val="6C2D71B0"/>
    <w:rsid w:val="764F2DDD"/>
    <w:rsid w:val="7C8C4375"/>
    <w:rsid w:val="7F94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hAnsi="Times New Roman"/>
    </w:rPr>
  </w:style>
  <w:style w:type="paragraph" w:styleId="4">
    <w:name w:val="Body Text Indent"/>
    <w:basedOn w:val="1"/>
    <w:next w:val="3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2023-01-28T00:49:00Z</dcterms:created>
  <dc:creator>Administrator</dc:creator>
  <cp:lastModifiedBy>13972</cp:lastModifiedBy>
  <dcterms:modified xsi:type="dcterms:W3CDTF">2024-01-31T01:30:16Z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