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微山县卫生健康局2023年政府信息公开</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 w:cs="Times New Roman"/>
          <w:sz w:val="32"/>
          <w:szCs w:val="32"/>
        </w:rPr>
      </w:pPr>
      <w:r>
        <w:rPr>
          <w:rFonts w:hint="default" w:ascii="Times New Roman" w:hAnsi="Times New Roman" w:eastAsia="方正小标宋简体" w:cs="Times New Roman"/>
          <w:sz w:val="44"/>
          <w:szCs w:val="44"/>
          <w:lang w:val="en-US" w:eastAsia="zh-CN"/>
        </w:rPr>
        <w:t>工作年度报告</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本报告由微山县卫生健康局按照《中华人民共和国政府信息公开条例》（以下简称《条例》）和《中华人民共和国政府信息公开工作年度报告格式》（国办公开办函〔2021〕30号）要求编制。</w:t>
      </w:r>
    </w:p>
    <w:p>
      <w:pPr>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本报告所列数据的统计期限自</w:t>
      </w:r>
      <w:r>
        <w:rPr>
          <w:rFonts w:hint="default" w:ascii="Times New Roman" w:hAnsi="Times New Roman" w:eastAsia="仿宋" w:cs="Times New Roman"/>
          <w:b/>
          <w:bCs/>
          <w:i w:val="0"/>
          <w:iCs w:val="0"/>
          <w:caps w:val="0"/>
          <w:color w:val="333333"/>
          <w:spacing w:val="0"/>
          <w:sz w:val="31"/>
          <w:szCs w:val="31"/>
        </w:rPr>
        <w:t>202</w:t>
      </w:r>
      <w:r>
        <w:rPr>
          <w:rFonts w:hint="default" w:ascii="Times New Roman" w:hAnsi="Times New Roman" w:eastAsia="仿宋" w:cs="Times New Roman"/>
          <w:b/>
          <w:bCs/>
          <w:i w:val="0"/>
          <w:iCs w:val="0"/>
          <w:caps w:val="0"/>
          <w:color w:val="333333"/>
          <w:spacing w:val="0"/>
          <w:sz w:val="31"/>
          <w:szCs w:val="31"/>
          <w:lang w:val="en-US" w:eastAsia="zh-CN"/>
        </w:rPr>
        <w:t>3</w:t>
      </w:r>
      <w:r>
        <w:rPr>
          <w:rFonts w:hint="default" w:ascii="Times New Roman" w:hAnsi="Times New Roman" w:eastAsia="仿宋" w:cs="Times New Roman"/>
          <w:b/>
          <w:bCs/>
          <w:i w:val="0"/>
          <w:iCs w:val="0"/>
          <w:caps w:val="0"/>
          <w:color w:val="333333"/>
          <w:spacing w:val="0"/>
          <w:sz w:val="31"/>
          <w:szCs w:val="31"/>
        </w:rPr>
        <w:t>年1月1日起至202</w:t>
      </w:r>
      <w:r>
        <w:rPr>
          <w:rFonts w:hint="default" w:ascii="Times New Roman" w:hAnsi="Times New Roman" w:eastAsia="仿宋" w:cs="Times New Roman"/>
          <w:b/>
          <w:bCs/>
          <w:i w:val="0"/>
          <w:iCs w:val="0"/>
          <w:caps w:val="0"/>
          <w:color w:val="333333"/>
          <w:spacing w:val="0"/>
          <w:sz w:val="31"/>
          <w:szCs w:val="31"/>
          <w:lang w:val="en-US" w:eastAsia="zh-CN"/>
        </w:rPr>
        <w:t>3</w:t>
      </w:r>
      <w:r>
        <w:rPr>
          <w:rFonts w:hint="default" w:ascii="Times New Roman" w:hAnsi="Times New Roman" w:eastAsia="仿宋" w:cs="Times New Roman"/>
          <w:b/>
          <w:bCs/>
          <w:i w:val="0"/>
          <w:iCs w:val="0"/>
          <w:caps w:val="0"/>
          <w:color w:val="333333"/>
          <w:spacing w:val="0"/>
          <w:sz w:val="31"/>
          <w:szCs w:val="31"/>
        </w:rPr>
        <w:t>年12月31日止</w:t>
      </w:r>
      <w:r>
        <w:rPr>
          <w:rFonts w:hint="default" w:ascii="Times New Roman" w:hAnsi="Times New Roman" w:eastAsia="仿宋" w:cs="Times New Roman"/>
          <w:b/>
          <w:bCs/>
          <w:i w:val="0"/>
          <w:iCs w:val="0"/>
          <w:caps w:val="0"/>
          <w:color w:val="333333"/>
          <w:spacing w:val="0"/>
          <w:sz w:val="31"/>
          <w:szCs w:val="31"/>
          <w:lang w:eastAsia="zh-CN"/>
        </w:rPr>
        <w:t>。</w:t>
      </w:r>
      <w:r>
        <w:rPr>
          <w:rFonts w:hint="default" w:ascii="Times New Roman" w:hAnsi="Times New Roman" w:eastAsia="仿宋" w:cs="Times New Roman"/>
          <w:b/>
          <w:bCs/>
          <w:sz w:val="32"/>
          <w:szCs w:val="32"/>
        </w:rPr>
        <w:t>本报告电子版可在</w:t>
      </w:r>
      <w:r>
        <w:rPr>
          <w:rFonts w:hint="default" w:ascii="Times New Roman" w:hAnsi="Times New Roman" w:eastAsia="仿宋" w:cs="Times New Roman"/>
          <w:b/>
          <w:bCs/>
          <w:sz w:val="32"/>
          <w:szCs w:val="32"/>
          <w:lang w:val="en-US" w:eastAsia="zh-CN"/>
        </w:rPr>
        <w:t>微山县人民政府</w:t>
      </w:r>
      <w:r>
        <w:rPr>
          <w:rFonts w:hint="default" w:ascii="Times New Roman" w:hAnsi="Times New Roman" w:eastAsia="仿宋" w:cs="Times New Roman"/>
          <w:b/>
          <w:bCs/>
          <w:sz w:val="32"/>
          <w:szCs w:val="32"/>
        </w:rPr>
        <w:t>门户网站（http://www.weishan.gov.cn/）查阅或下载。如对本报告有疑问，请与微山县卫生健康局联系（地址：微山县东风东路102号县卫生健康局，联系电话：0537-</w:t>
      </w:r>
      <w:r>
        <w:rPr>
          <w:rFonts w:hint="default" w:ascii="Times New Roman" w:hAnsi="Times New Roman" w:eastAsia="仿宋" w:cs="Times New Roman"/>
          <w:b/>
          <w:bCs/>
          <w:sz w:val="32"/>
          <w:szCs w:val="32"/>
          <w:lang w:val="en-US" w:eastAsia="zh-CN"/>
        </w:rPr>
        <w:t>8291938</w:t>
      </w:r>
      <w:r>
        <w:rPr>
          <w:rFonts w:hint="default" w:ascii="Times New Roman" w:hAnsi="Times New Roman" w:eastAsia="仿宋" w:cs="Times New Roman"/>
          <w:b/>
          <w:bCs/>
          <w:sz w:val="32"/>
          <w:szCs w:val="32"/>
        </w:rPr>
        <w:t>）。</w:t>
      </w:r>
    </w:p>
    <w:p>
      <w:pPr>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一、总体情况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微山县卫生健康局</w:t>
      </w:r>
      <w:r>
        <w:rPr>
          <w:rFonts w:hint="eastAsia" w:ascii="仿宋" w:hAnsi="仿宋" w:eastAsia="仿宋" w:cs="仿宋"/>
          <w:b/>
          <w:bCs/>
          <w:sz w:val="32"/>
          <w:szCs w:val="32"/>
        </w:rPr>
        <w:t>在县委、县政府正确领导下，</w:t>
      </w:r>
      <w:r>
        <w:rPr>
          <w:rStyle w:val="5"/>
          <w:rFonts w:hint="eastAsia" w:ascii="仿宋" w:hAnsi="仿宋" w:eastAsia="仿宋" w:cs="仿宋"/>
          <w:b/>
          <w:bCs/>
          <w:i w:val="0"/>
          <w:iCs w:val="0"/>
          <w:caps w:val="0"/>
          <w:color w:val="333333"/>
          <w:spacing w:val="0"/>
          <w:sz w:val="32"/>
          <w:szCs w:val="32"/>
        </w:rPr>
        <w:t>坚持以习近平新时代中国特色社会主义思想为指导</w:t>
      </w:r>
      <w:r>
        <w:rPr>
          <w:rStyle w:val="5"/>
          <w:rFonts w:hint="eastAsia" w:ascii="仿宋" w:hAnsi="仿宋" w:eastAsia="仿宋" w:cs="仿宋"/>
          <w:b/>
          <w:bCs/>
          <w:i w:val="0"/>
          <w:iCs w:val="0"/>
          <w:caps w:val="0"/>
          <w:color w:val="333333"/>
          <w:spacing w:val="0"/>
          <w:sz w:val="32"/>
          <w:szCs w:val="32"/>
          <w:lang w:eastAsia="zh-CN"/>
        </w:rPr>
        <w:t>，</w:t>
      </w:r>
      <w:r>
        <w:rPr>
          <w:rStyle w:val="5"/>
          <w:rFonts w:hint="eastAsia" w:ascii="仿宋" w:hAnsi="仿宋" w:eastAsia="仿宋" w:cs="仿宋"/>
          <w:b/>
          <w:bCs/>
          <w:i w:val="0"/>
          <w:iCs w:val="0"/>
          <w:caps w:val="0"/>
          <w:color w:val="333333"/>
          <w:spacing w:val="0"/>
          <w:sz w:val="32"/>
          <w:szCs w:val="32"/>
        </w:rPr>
        <w:t>贯彻落实《中华人民共和国政府信息公开条例》和上级决策部署，将政务公开工作纳入年初重点工作。</w:t>
      </w:r>
      <w:r>
        <w:rPr>
          <w:rStyle w:val="5"/>
          <w:rFonts w:hint="eastAsia" w:ascii="仿宋" w:hAnsi="仿宋" w:eastAsia="仿宋" w:cs="仿宋"/>
          <w:b/>
          <w:bCs/>
          <w:i w:val="0"/>
          <w:iCs w:val="0"/>
          <w:caps w:val="0"/>
          <w:color w:val="333333"/>
          <w:spacing w:val="0"/>
          <w:sz w:val="32"/>
          <w:szCs w:val="32"/>
          <w:lang w:val="en-US" w:eastAsia="zh-CN"/>
        </w:rPr>
        <w:t>持续完善本级及所属医疗卫生单位政府信息主动公开基本目录，着力推进政策公开</w:t>
      </w:r>
      <w:r>
        <w:rPr>
          <w:rFonts w:hint="eastAsia" w:ascii="仿宋" w:hAnsi="仿宋" w:eastAsia="仿宋" w:cs="仿宋"/>
          <w:b/>
          <w:bCs/>
          <w:sz w:val="32"/>
          <w:szCs w:val="32"/>
        </w:rPr>
        <w:t>、服务公开、结果公开，依法保障人民群众的知情权、参与权和监督权，为促进卫生健康事业持续发展发挥了积极作用。</w:t>
      </w:r>
    </w:p>
    <w:p>
      <w:pPr>
        <w:ind w:firstLine="643" w:firstLineChars="200"/>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（一）主动公开情况</w:t>
      </w:r>
    </w:p>
    <w:p>
      <w:pPr>
        <w:ind w:firstLine="643" w:firstLineChars="20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sz w:val="32"/>
          <w:szCs w:val="32"/>
          <w:lang w:val="en-US" w:eastAsia="zh-CN"/>
        </w:rPr>
        <w:t>2023年，</w:t>
      </w:r>
      <w:r>
        <w:rPr>
          <w:rFonts w:hint="default" w:ascii="Times New Roman" w:hAnsi="Times New Roman" w:eastAsia="仿宋" w:cs="Times New Roman"/>
          <w:b/>
          <w:bCs/>
          <w:sz w:val="32"/>
          <w:szCs w:val="32"/>
        </w:rPr>
        <w:t>县卫生健康局以县政府门户网站信息公开平台为主渠道，主动公开政府信息，涉及会议公开、政策文件公开、行政权力运行公开等方面</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卫健局政府网站发布工作动</w:t>
      </w:r>
      <w:r>
        <w:rPr>
          <w:rFonts w:hint="default" w:ascii="Times New Roman" w:hAnsi="Times New Roman" w:eastAsia="仿宋" w:cs="Times New Roman"/>
          <w:b/>
          <w:bCs/>
          <w:color w:val="auto"/>
          <w:sz w:val="32"/>
          <w:szCs w:val="32"/>
          <w:lang w:val="en-US" w:eastAsia="zh-CN"/>
        </w:rPr>
        <w:t>态</w:t>
      </w:r>
      <w:r>
        <w:rPr>
          <w:rFonts w:hint="eastAsia" w:ascii="Times New Roman" w:hAnsi="Times New Roman" w:eastAsia="仿宋" w:cs="Times New Roman"/>
          <w:b/>
          <w:bCs/>
          <w:color w:val="auto"/>
          <w:sz w:val="32"/>
          <w:szCs w:val="32"/>
          <w:lang w:val="en-US" w:eastAsia="zh-CN"/>
        </w:rPr>
        <w:t>265</w:t>
      </w:r>
      <w:r>
        <w:rPr>
          <w:rFonts w:hint="default" w:ascii="Times New Roman" w:hAnsi="Times New Roman" w:eastAsia="仿宋" w:cs="Times New Roman"/>
          <w:b/>
          <w:bCs/>
          <w:color w:val="auto"/>
          <w:sz w:val="32"/>
          <w:szCs w:val="32"/>
          <w:lang w:val="en-US" w:eastAsia="zh-CN"/>
        </w:rPr>
        <w:t>条、</w:t>
      </w:r>
      <w:r>
        <w:rPr>
          <w:rFonts w:hint="eastAsia" w:ascii="Times New Roman" w:hAnsi="Times New Roman" w:eastAsia="仿宋" w:cs="Times New Roman"/>
          <w:b/>
          <w:bCs/>
          <w:color w:val="auto"/>
          <w:sz w:val="32"/>
          <w:szCs w:val="32"/>
          <w:lang w:val="en-US" w:eastAsia="zh-CN"/>
        </w:rPr>
        <w:t>通知公告35</w:t>
      </w:r>
      <w:r>
        <w:rPr>
          <w:rFonts w:hint="default" w:ascii="Times New Roman" w:hAnsi="Times New Roman" w:eastAsia="仿宋" w:cs="Times New Roman"/>
          <w:b/>
          <w:bCs/>
          <w:color w:val="auto"/>
          <w:sz w:val="32"/>
          <w:szCs w:val="32"/>
          <w:lang w:val="en-US" w:eastAsia="zh-CN"/>
        </w:rPr>
        <w:t>条；政务新媒体中微信公众号共计发布</w:t>
      </w:r>
      <w:r>
        <w:rPr>
          <w:rFonts w:hint="eastAsia" w:ascii="Times New Roman" w:hAnsi="Times New Roman" w:eastAsia="仿宋" w:cs="Times New Roman"/>
          <w:b/>
          <w:bCs/>
          <w:color w:val="auto"/>
          <w:sz w:val="32"/>
          <w:szCs w:val="32"/>
          <w:lang w:val="en-US" w:eastAsia="zh-CN"/>
        </w:rPr>
        <w:t>939</w:t>
      </w:r>
      <w:r>
        <w:rPr>
          <w:rFonts w:hint="default" w:ascii="Times New Roman" w:hAnsi="Times New Roman" w:eastAsia="仿宋" w:cs="Times New Roman"/>
          <w:b/>
          <w:bCs/>
          <w:color w:val="auto"/>
          <w:sz w:val="32"/>
          <w:szCs w:val="32"/>
          <w:lang w:val="en-US" w:eastAsia="zh-CN"/>
        </w:rPr>
        <w:t>条</w:t>
      </w:r>
      <w:r>
        <w:rPr>
          <w:rFonts w:hint="default" w:ascii="Times New Roman" w:hAnsi="Times New Roman" w:eastAsia="仿宋" w:cs="Times New Roman"/>
          <w:b/>
          <w:bCs/>
          <w:color w:val="auto"/>
          <w:sz w:val="32"/>
          <w:szCs w:val="32"/>
        </w:rPr>
        <w:t>。</w:t>
      </w:r>
    </w:p>
    <w:p>
      <w:pPr>
        <w:ind w:firstLine="643" w:firstLineChars="200"/>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drawing>
          <wp:inline distT="0" distB="0" distL="114300" distR="114300">
            <wp:extent cx="4811395" cy="3030855"/>
            <wp:effectExtent l="4445" t="4445" r="22860"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firstLine="643" w:firstLineChars="200"/>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600" w:lineRule="exact"/>
        <w:ind w:left="0" w:right="0" w:firstLine="600"/>
        <w:jc w:val="left"/>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积极畅通依申请公开受理渠道，及时回应群众依申请公开申请。2023年，我局收到政府信息公开申请0件，按时答复数0件。</w:t>
      </w:r>
    </w:p>
    <w:p>
      <w:pPr>
        <w:ind w:firstLine="643" w:firstLineChars="200"/>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600" w:lineRule="exact"/>
        <w:ind w:left="0" w:right="0" w:firstLine="600"/>
        <w:jc w:val="left"/>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微山县卫生健康局持续加强管理力度，严格更新政府信息公开目录并通过政府网站向社会主动公开。一是以制度建设为抓手，不断完善政务公开规章制度，建立完善信息公开工作审批、保密审查制度，严格保密和内容审查，进一步规范政府信息公开规范化、标准化、制度化建设；二是结合工作实际，重点公开了饮用水卫生状况、健康扶贫基金管理、</w:t>
      </w:r>
      <w:r>
        <w:rPr>
          <w:rFonts w:hint="eastAsia" w:ascii="Times New Roman" w:hAnsi="Times New Roman" w:eastAsia="仿宋" w:cs="Times New Roman"/>
          <w:b/>
          <w:bCs/>
          <w:kern w:val="2"/>
          <w:sz w:val="32"/>
          <w:szCs w:val="32"/>
          <w:lang w:val="en-US" w:eastAsia="zh-CN" w:bidi="ar-SA"/>
        </w:rPr>
        <w:t>老龄补贴发放、</w:t>
      </w:r>
      <w:r>
        <w:rPr>
          <w:rFonts w:hint="default" w:ascii="Times New Roman" w:hAnsi="Times New Roman" w:eastAsia="仿宋" w:cs="Times New Roman"/>
          <w:b/>
          <w:bCs/>
          <w:kern w:val="2"/>
          <w:sz w:val="32"/>
          <w:szCs w:val="32"/>
          <w:lang w:val="en-US" w:eastAsia="zh-CN" w:bidi="ar-SA"/>
        </w:rPr>
        <w:t>惠民便民政策措施、行政审批及行政处罚等信息。</w:t>
      </w:r>
    </w:p>
    <w:p>
      <w:pPr>
        <w:ind w:firstLine="643" w:firstLineChars="200"/>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（四）政府信息公开平台建设情况</w:t>
      </w:r>
    </w:p>
    <w:p>
      <w:pPr>
        <w:keepNext w:val="0"/>
        <w:keepLines w:val="0"/>
        <w:pageBreakBefore w:val="0"/>
        <w:kinsoku/>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各医疗卫生机构除在县政府网站上公开公布相关信息外，采用展板、LED屏、一体机等方式公布医疗服务价格、药物价格等信息。县人民医院、县中医院等有条件的医疗机构开设了微信公众号，详细公布了医院信息、诊疗服务、就医指南、便民须知等信息，方便大众查询。</w:t>
      </w:r>
      <w:r>
        <w:rPr>
          <w:rFonts w:hint="eastAsia" w:ascii="Times New Roman" w:hAnsi="Times New Roman" w:eastAsia="仿宋" w:cs="Times New Roman"/>
          <w:b/>
          <w:bCs/>
          <w:kern w:val="2"/>
          <w:sz w:val="32"/>
          <w:szCs w:val="32"/>
          <w:lang w:val="en-US" w:eastAsia="zh-CN" w:bidi="ar-SA"/>
        </w:rPr>
        <w:t>各</w:t>
      </w:r>
      <w:r>
        <w:rPr>
          <w:rFonts w:hint="default" w:ascii="Times New Roman" w:hAnsi="Times New Roman" w:eastAsia="仿宋" w:cs="Times New Roman"/>
          <w:b/>
          <w:bCs/>
          <w:kern w:val="2"/>
          <w:sz w:val="32"/>
          <w:szCs w:val="32"/>
          <w:lang w:val="en-US" w:eastAsia="zh-CN" w:bidi="ar-SA"/>
        </w:rPr>
        <w:t>医疗机构交通路线、门诊、诊疗等信息在政务公开网站上进行公开公示。</w:t>
      </w:r>
    </w:p>
    <w:p>
      <w:pPr>
        <w:ind w:firstLine="643" w:firstLineChars="200"/>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firstLine="645"/>
        <w:jc w:val="left"/>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按时制定局政务公开培训计划和实施方案，为做好政务公开工作提供行动指南，不断提升政务公开工作的标准。开展政务公开专题培训，全面提升政务公开工作水平。严格规范工作程序，确保政府信息公开的范围、形式、时限、程序等符合要求。做好网站信息维护工作，对不符合发布要求的信息及时整改，确保文字、格式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jc w:val="left"/>
        <w:textAlignment w:val="auto"/>
        <w:rPr>
          <w:rFonts w:hint="default" w:ascii="Times New Roman" w:hAnsi="Times New Roman" w:eastAsia="仿宋" w:cs="Times New Roman"/>
          <w:b/>
          <w:bCs/>
          <w:kern w:val="2"/>
          <w:sz w:val="32"/>
          <w:szCs w:val="32"/>
          <w:lang w:val="en-US" w:eastAsia="zh-CN" w:bidi="ar-SA"/>
        </w:rPr>
      </w:pPr>
    </w:p>
    <w:tbl>
      <w:tblPr>
        <w:tblStyle w:val="3"/>
        <w:tblpPr w:leftFromText="180" w:rightFromText="180" w:vertAnchor="text" w:horzAnchor="page" w:tblpX="2220" w:tblpY="1064"/>
        <w:tblOverlap w:val="never"/>
        <w:tblW w:w="5000" w:type="pct"/>
        <w:tblInd w:w="0" w:type="dxa"/>
        <w:tblLayout w:type="autofit"/>
        <w:tblCellMar>
          <w:top w:w="0" w:type="dxa"/>
          <w:left w:w="108" w:type="dxa"/>
          <w:bottom w:w="0" w:type="dxa"/>
          <w:right w:w="108" w:type="dxa"/>
        </w:tblCellMar>
      </w:tblPr>
      <w:tblGrid>
        <w:gridCol w:w="2128"/>
        <w:gridCol w:w="2129"/>
        <w:gridCol w:w="2131"/>
        <w:gridCol w:w="2134"/>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方正黑体简体" w:cs="Times New Roman"/>
                <w:color w:val="000000"/>
                <w:kern w:val="0"/>
                <w:sz w:val="24"/>
                <w:szCs w:val="24"/>
              </w:rPr>
              <w:t>第二十条第（一）项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信息内容</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现行有效件数</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规章</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行政规范性文件</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方正黑体简体" w:cs="Times New Roman"/>
                <w:color w:val="000000"/>
                <w:kern w:val="0"/>
                <w:sz w:val="24"/>
                <w:szCs w:val="24"/>
              </w:rPr>
              <w:t>第二十条第（五）项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方正黑体简体" w:cs="Times New Roman"/>
                <w:color w:val="000000"/>
                <w:kern w:val="0"/>
                <w:sz w:val="24"/>
                <w:szCs w:val="24"/>
              </w:rPr>
              <w:t>第二十条第（六）项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181</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lang w:val="en-US" w:eastAsia="zh-CN"/>
              </w:rPr>
            </w:pPr>
            <w:r>
              <w:rPr>
                <w:rFonts w:hint="default" w:ascii="Times New Roman" w:hAnsi="Times New Roman" w:eastAsia="方正仿宋简体" w:cs="Times New Roman"/>
                <w:b/>
                <w:bCs/>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方正黑体简体" w:cs="Times New Roman"/>
                <w:color w:val="000000"/>
                <w:kern w:val="0"/>
                <w:sz w:val="24"/>
                <w:szCs w:val="24"/>
              </w:rPr>
              <w:t>第二十条第（八）项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本年收费金额（单位：万元）</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方正仿宋简体" w:cs="Times New Roman"/>
                <w:b/>
                <w:bCs/>
                <w:color w:val="000000"/>
                <w:kern w:val="0"/>
                <w:sz w:val="24"/>
                <w:szCs w:val="24"/>
              </w:rPr>
            </w:pPr>
            <w:r>
              <w:rPr>
                <w:rFonts w:hint="default" w:ascii="Times New Roman" w:hAnsi="Times New Roman" w:eastAsia="方正仿宋简体" w:cs="Times New Roman"/>
                <w:b/>
                <w:bCs/>
                <w:color w:val="000000"/>
                <w:kern w:val="0"/>
                <w:sz w:val="24"/>
                <w:szCs w:val="24"/>
                <w:lang w:val="en-US" w:eastAsia="zh-CN"/>
              </w:rPr>
              <w:t>0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Style w:val="5"/>
          <w:rFonts w:hint="default" w:ascii="Times New Roman" w:hAnsi="Times New Roman" w:eastAsia="方正黑体简体" w:cs="Times New Roman"/>
          <w:i w:val="0"/>
          <w:iCs w:val="0"/>
          <w:caps w:val="0"/>
          <w:color w:val="333333"/>
          <w:spacing w:val="0"/>
          <w:sz w:val="32"/>
          <w:szCs w:val="32"/>
        </w:rPr>
      </w:pPr>
      <w:r>
        <w:rPr>
          <w:rStyle w:val="5"/>
          <w:rFonts w:hint="default" w:ascii="Times New Roman" w:hAnsi="Times New Roman" w:eastAsia="方正黑体简体" w:cs="Times New Roman"/>
          <w:i w:val="0"/>
          <w:iCs w:val="0"/>
          <w:caps w:val="0"/>
          <w:color w:val="333333"/>
          <w:spacing w:val="0"/>
          <w:sz w:val="32"/>
          <w:szCs w:val="32"/>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i w:val="0"/>
          <w:iCs w:val="0"/>
          <w:caps w:val="0"/>
          <w:color w:val="333333"/>
          <w:spacing w:val="0"/>
          <w:sz w:val="31"/>
          <w:szCs w:val="3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i w:val="0"/>
          <w:iCs w:val="0"/>
          <w:caps w:val="0"/>
          <w:color w:val="333333"/>
          <w:spacing w:val="0"/>
          <w:sz w:val="31"/>
          <w:szCs w:val="3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i w:val="0"/>
          <w:iCs w:val="0"/>
          <w:caps w:val="0"/>
          <w:color w:val="333333"/>
          <w:spacing w:val="0"/>
          <w:sz w:val="31"/>
          <w:szCs w:val="3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i w:val="0"/>
          <w:iCs w:val="0"/>
          <w:caps w:val="0"/>
          <w:color w:val="333333"/>
          <w:spacing w:val="0"/>
          <w:sz w:val="31"/>
          <w:szCs w:val="3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22" w:firstLineChars="200"/>
        <w:jc w:val="left"/>
        <w:rPr>
          <w:rStyle w:val="5"/>
          <w:rFonts w:hint="default" w:ascii="Times New Roman" w:hAnsi="Times New Roman" w:eastAsia="方正黑体简体" w:cs="Times New Roman"/>
          <w:i w:val="0"/>
          <w:iCs w:val="0"/>
          <w:caps w:val="0"/>
          <w:color w:val="333333"/>
          <w:spacing w:val="0"/>
          <w:sz w:val="31"/>
          <w:szCs w:val="31"/>
          <w:lang w:val="en-US" w:eastAsia="zh-CN"/>
        </w:rPr>
      </w:pPr>
    </w:p>
    <w:tbl>
      <w:tblPr>
        <w:tblStyle w:val="3"/>
        <w:tblpPr w:leftFromText="180" w:rightFromText="180" w:vertAnchor="text" w:horzAnchor="page" w:tblpX="1879" w:tblpY="984"/>
        <w:tblOverlap w:val="never"/>
        <w:tblW w:w="83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2"/>
        <w:gridCol w:w="1441"/>
        <w:gridCol w:w="2522"/>
        <w:gridCol w:w="702"/>
        <w:gridCol w:w="480"/>
        <w:gridCol w:w="480"/>
        <w:gridCol w:w="619"/>
        <w:gridCol w:w="599"/>
        <w:gridCol w:w="482"/>
        <w:gridCol w:w="7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315"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等于第三项加第四项之和）</w:t>
            </w:r>
          </w:p>
        </w:tc>
        <w:tc>
          <w:tcPr>
            <w:tcW w:w="4084"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黑体简体" w:cs="Times New Roman"/>
                <w:b/>
                <w:bCs/>
                <w:kern w:val="0"/>
                <w:sz w:val="22"/>
                <w:szCs w:val="22"/>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4315"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c>
          <w:tcPr>
            <w:tcW w:w="70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自然人</w:t>
            </w:r>
          </w:p>
        </w:tc>
        <w:tc>
          <w:tcPr>
            <w:tcW w:w="266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法人或其他组织</w:t>
            </w:r>
          </w:p>
        </w:tc>
        <w:tc>
          <w:tcPr>
            <w:tcW w:w="72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4315"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c>
          <w:tcPr>
            <w:tcW w:w="70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商业企业</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科研机构</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社会公益组织</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法律服务机构</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63" w:leftChars="-30" w:right="-134" w:rightChars="-64"/>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其他</w:t>
            </w:r>
          </w:p>
        </w:tc>
        <w:tc>
          <w:tcPr>
            <w:tcW w:w="72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4315"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一、</w:t>
            </w:r>
            <w:bookmarkStart w:id="0" w:name="_Hlk66973412"/>
            <w:r>
              <w:rPr>
                <w:rFonts w:hint="default" w:ascii="Times New Roman" w:hAnsi="Times New Roman" w:eastAsia="方正仿宋简体" w:cs="Times New Roman"/>
                <w:b/>
                <w:bCs/>
                <w:kern w:val="0"/>
                <w:sz w:val="22"/>
                <w:szCs w:val="22"/>
              </w:rPr>
              <w:t>本年新收政府信息公开申请数量</w:t>
            </w:r>
            <w:bookmarkEnd w:id="0"/>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eastAsia="zh-CN"/>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eastAsia="zh-CN"/>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4315"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二、上年结转政府信息公开申请数量</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35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三、本年度办理结果</w:t>
            </w:r>
          </w:p>
        </w:tc>
        <w:tc>
          <w:tcPr>
            <w:tcW w:w="396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（一）予以公开</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lang w:val="en-US"/>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396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（二）部分公开（</w:t>
            </w:r>
            <w:bookmarkStart w:id="1" w:name="_Hlk66973981"/>
            <w:r>
              <w:rPr>
                <w:rFonts w:hint="default" w:ascii="Times New Roman" w:hAnsi="Times New Roman" w:eastAsia="方正仿宋简体" w:cs="Times New Roman"/>
                <w:b/>
                <w:bCs/>
                <w:kern w:val="0"/>
                <w:sz w:val="22"/>
                <w:szCs w:val="22"/>
              </w:rPr>
              <w:t>区分处理的，只计这一情形，不计其他情形</w:t>
            </w:r>
            <w:bookmarkEnd w:id="1"/>
            <w:r>
              <w:rPr>
                <w:rFonts w:hint="default" w:ascii="Times New Roman" w:hAnsi="Times New Roman" w:eastAsia="方正仿宋简体" w:cs="Times New Roman"/>
                <w:b/>
                <w:bCs/>
                <w:kern w:val="0"/>
                <w:sz w:val="22"/>
                <w:szCs w:val="22"/>
              </w:rPr>
              <w:t>）</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（三）不予公开</w:t>
            </w: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1.属于国家秘密</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0"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2.</w:t>
            </w:r>
            <w:bookmarkStart w:id="2" w:name="_Hlk66974104"/>
            <w:r>
              <w:rPr>
                <w:rFonts w:hint="default" w:ascii="Times New Roman" w:hAnsi="Times New Roman" w:eastAsia="方正仿宋简体" w:cs="Times New Roman"/>
                <w:b/>
                <w:bCs/>
                <w:kern w:val="0"/>
                <w:sz w:val="22"/>
                <w:szCs w:val="22"/>
              </w:rPr>
              <w:t>其他法律行政法规禁止公开</w:t>
            </w:r>
            <w:bookmarkEnd w:id="2"/>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3.危及“三安全一稳定”</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4.</w:t>
            </w:r>
            <w:bookmarkStart w:id="3" w:name="_Hlk66974290"/>
            <w:r>
              <w:rPr>
                <w:rFonts w:hint="default" w:ascii="Times New Roman" w:hAnsi="Times New Roman" w:eastAsia="方正仿宋简体" w:cs="Times New Roman"/>
                <w:b/>
                <w:bCs/>
                <w:kern w:val="0"/>
                <w:sz w:val="22"/>
                <w:szCs w:val="22"/>
              </w:rPr>
              <w:t>保护第三方合法权益</w:t>
            </w:r>
            <w:bookmarkEnd w:id="3"/>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5.属于三类内部事务信息</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6.</w:t>
            </w:r>
            <w:bookmarkStart w:id="4" w:name="_Hlk66974555"/>
            <w:r>
              <w:rPr>
                <w:rFonts w:hint="default" w:ascii="Times New Roman" w:hAnsi="Times New Roman" w:eastAsia="方正仿宋简体" w:cs="Times New Roman"/>
                <w:b/>
                <w:bCs/>
                <w:kern w:val="0"/>
                <w:sz w:val="22"/>
                <w:szCs w:val="22"/>
              </w:rPr>
              <w:t>属于四类过程性信息</w:t>
            </w:r>
            <w:bookmarkEnd w:id="4"/>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7.属于行政执法案卷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8.</w:t>
            </w:r>
            <w:bookmarkStart w:id="5" w:name="_Hlk66975211"/>
            <w:r>
              <w:rPr>
                <w:rFonts w:hint="default" w:ascii="Times New Roman" w:hAnsi="Times New Roman" w:eastAsia="方正仿宋简体" w:cs="Times New Roman"/>
                <w:b/>
                <w:bCs/>
                <w:kern w:val="0"/>
                <w:sz w:val="22"/>
                <w:szCs w:val="22"/>
              </w:rPr>
              <w:t>属于行政查询事项</w:t>
            </w:r>
            <w:bookmarkEnd w:id="5"/>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（四）无法提供</w:t>
            </w: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1.本机关不掌握相关政府信息</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2.</w:t>
            </w:r>
            <w:bookmarkStart w:id="6" w:name="_Hlk66975392"/>
            <w:r>
              <w:rPr>
                <w:rFonts w:hint="default" w:ascii="Times New Roman" w:hAnsi="Times New Roman" w:eastAsia="方正仿宋简体" w:cs="Times New Roman"/>
                <w:b/>
                <w:bCs/>
                <w:kern w:val="0"/>
                <w:sz w:val="22"/>
                <w:szCs w:val="22"/>
              </w:rPr>
              <w:t>没有现成信息需要另行制作</w:t>
            </w:r>
            <w:bookmarkEnd w:id="6"/>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3.</w:t>
            </w:r>
            <w:bookmarkStart w:id="7" w:name="_Hlk66975466"/>
            <w:r>
              <w:rPr>
                <w:rFonts w:hint="default" w:ascii="Times New Roman" w:hAnsi="Times New Roman" w:eastAsia="方正仿宋简体" w:cs="Times New Roman"/>
                <w:b/>
                <w:bCs/>
                <w:kern w:val="0"/>
                <w:sz w:val="22"/>
                <w:szCs w:val="22"/>
              </w:rPr>
              <w:t>补正后申请内容仍不明确</w:t>
            </w:r>
            <w:bookmarkEnd w:id="7"/>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07" w:leftChars="-51"/>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（五）不予处理</w:t>
            </w: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1.</w:t>
            </w:r>
            <w:bookmarkStart w:id="8" w:name="_Hlk66975537"/>
            <w:r>
              <w:rPr>
                <w:rFonts w:hint="default" w:ascii="Times New Roman" w:hAnsi="Times New Roman" w:eastAsia="方正仿宋简体" w:cs="Times New Roman"/>
                <w:b/>
                <w:bCs/>
                <w:kern w:val="0"/>
                <w:sz w:val="22"/>
                <w:szCs w:val="22"/>
              </w:rPr>
              <w:t>信访举报投诉类申请</w:t>
            </w:r>
            <w:bookmarkEnd w:id="8"/>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2.重复申请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3"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3.要求提供公开出版物</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9" w:hRule="exac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4.无正当理由大量反复申请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25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kern w:val="0"/>
                <w:sz w:val="22"/>
                <w:szCs w:val="22"/>
              </w:rPr>
              <w:t>5.要求行政机关确认或重新出具已获取信息</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（六）其他处理</w:t>
            </w:r>
          </w:p>
        </w:tc>
        <w:tc>
          <w:tcPr>
            <w:tcW w:w="2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1.申请人无正当理由逾期不补正、行政机关不再处理其政府信息公开申请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p>
        </w:tc>
        <w:tc>
          <w:tcPr>
            <w:tcW w:w="2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sz w:val="22"/>
                <w:szCs w:val="24"/>
              </w:rPr>
              <w:t>2.申请人逾期未按收费通知要求缴纳费用、行政机关不再处理其政府信息公开申请</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144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p>
        </w:tc>
        <w:tc>
          <w:tcPr>
            <w:tcW w:w="2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sz w:val="22"/>
                <w:szCs w:val="24"/>
              </w:rPr>
              <w:t>3.其他</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3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2"/>
              </w:rPr>
            </w:pPr>
          </w:p>
        </w:tc>
        <w:tc>
          <w:tcPr>
            <w:tcW w:w="396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（七）总计</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4315"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kern w:val="0"/>
                <w:sz w:val="22"/>
                <w:szCs w:val="22"/>
              </w:rPr>
            </w:pPr>
            <w:r>
              <w:rPr>
                <w:rFonts w:hint="default" w:ascii="Times New Roman" w:hAnsi="Times New Roman" w:eastAsia="方正仿宋简体" w:cs="Times New Roman"/>
                <w:b/>
                <w:bCs/>
                <w:kern w:val="0"/>
                <w:sz w:val="22"/>
                <w:szCs w:val="22"/>
              </w:rPr>
              <w:t>四、结转下年度继续办理</w:t>
            </w:r>
          </w:p>
        </w:tc>
        <w:tc>
          <w:tcPr>
            <w:tcW w:w="70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eastAsia="zh-CN"/>
              </w:rPr>
              <w:t>0</w:t>
            </w:r>
          </w:p>
        </w:tc>
        <w:tc>
          <w:tcPr>
            <w:tcW w:w="4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61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48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c>
          <w:tcPr>
            <w:tcW w:w="72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center"/>
              <w:textAlignment w:val="auto"/>
              <w:rPr>
                <w:rFonts w:hint="default" w:ascii="Times New Roman" w:hAnsi="Times New Roman" w:eastAsia="方正仿宋简体" w:cs="Times New Roman"/>
                <w:b/>
                <w:bCs/>
                <w:sz w:val="22"/>
                <w:szCs w:val="22"/>
              </w:rPr>
            </w:pPr>
            <w:r>
              <w:rPr>
                <w:rFonts w:hint="default" w:ascii="Times New Roman" w:hAnsi="Times New Roman" w:eastAsia="方正仿宋简体" w:cs="Times New Roman"/>
                <w:b/>
                <w:bCs/>
                <w:sz w:val="22"/>
                <w:szCs w:val="22"/>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3" w:firstLineChars="200"/>
        <w:jc w:val="left"/>
        <w:rPr>
          <w:rStyle w:val="5"/>
          <w:rFonts w:hint="default" w:ascii="Times New Roman" w:hAnsi="Times New Roman" w:eastAsia="方正黑体简体" w:cs="Times New Roman"/>
          <w:i w:val="0"/>
          <w:iCs w:val="0"/>
          <w:caps w:val="0"/>
          <w:color w:val="333333"/>
          <w:spacing w:val="0"/>
          <w:sz w:val="32"/>
          <w:szCs w:val="32"/>
          <w:lang w:val="en-US" w:eastAsia="zh-CN"/>
        </w:rPr>
      </w:pPr>
      <w:r>
        <w:rPr>
          <w:rStyle w:val="5"/>
          <w:rFonts w:hint="default" w:ascii="Times New Roman" w:hAnsi="Times New Roman" w:eastAsia="方正黑体简体" w:cs="Times New Roman"/>
          <w:i w:val="0"/>
          <w:iCs w:val="0"/>
          <w:caps w:val="0"/>
          <w:color w:val="333333"/>
          <w:spacing w:val="0"/>
          <w:sz w:val="32"/>
          <w:szCs w:val="32"/>
          <w:lang w:val="en-US" w:eastAsia="zh-CN"/>
        </w:rPr>
        <w:t>三、</w:t>
      </w:r>
      <w:r>
        <w:rPr>
          <w:rStyle w:val="5"/>
          <w:rFonts w:hint="default" w:ascii="Times New Roman" w:hAnsi="Times New Roman" w:eastAsia="方正黑体简体" w:cs="Times New Roman"/>
          <w:i w:val="0"/>
          <w:iCs w:val="0"/>
          <w:caps w:val="0"/>
          <w:color w:val="333333"/>
          <w:spacing w:val="0"/>
          <w:sz w:val="32"/>
          <w:szCs w:val="32"/>
        </w:rPr>
        <w:t>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Style w:val="5"/>
          <w:rFonts w:hint="default" w:ascii="Times New Roman" w:hAnsi="Times New Roman" w:eastAsia="方正黑体简体" w:cs="Times New Roman"/>
          <w:i w:val="0"/>
          <w:iCs w:val="0"/>
          <w:caps w:val="0"/>
          <w:color w:val="333333"/>
          <w:spacing w:val="0"/>
          <w:sz w:val="32"/>
          <w:szCs w:val="32"/>
          <w:lang w:val="en-US" w:eastAsia="zh-CN"/>
        </w:rPr>
      </w:pPr>
      <w:r>
        <w:rPr>
          <w:rStyle w:val="5"/>
          <w:rFonts w:hint="default" w:ascii="Times New Roman" w:hAnsi="Times New Roman" w:eastAsia="方正黑体简体" w:cs="Times New Roman"/>
          <w:i w:val="0"/>
          <w:iCs w:val="0"/>
          <w:caps w:val="0"/>
          <w:color w:val="333333"/>
          <w:spacing w:val="0"/>
          <w:sz w:val="32"/>
          <w:szCs w:val="32"/>
          <w:lang w:val="en-US" w:eastAsia="zh-CN"/>
        </w:rPr>
        <w:t>四、因政府信息公开工作被申请行政复议、提起行政诉讼情况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尚未</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总</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bookmarkStart w:id="9" w:name="_Hlk67039688"/>
            <w:r>
              <w:rPr>
                <w:rFonts w:hint="default" w:ascii="Times New Roman" w:hAnsi="Times New Roman" w:eastAsia="方正仿宋简体" w:cs="Times New Roman"/>
                <w:b/>
                <w:bCs/>
                <w:sz w:val="22"/>
                <w:szCs w:val="24"/>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其他</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尚未</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其他</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lang w:val="en-US" w:eastAsia="zh-CN"/>
              </w:rPr>
            </w:pPr>
            <w:r>
              <w:rPr>
                <w:rFonts w:hint="default" w:ascii="Times New Roman" w:hAnsi="Times New Roman" w:eastAsia="方正仿宋简体" w:cs="Times New Roman"/>
                <w:b/>
                <w:bCs/>
                <w:sz w:val="22"/>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lang w:val="en-US" w:eastAsia="zh-CN"/>
              </w:rPr>
            </w:pPr>
            <w:r>
              <w:rPr>
                <w:rFonts w:hint="default" w:ascii="Times New Roman" w:hAnsi="Times New Roman" w:eastAsia="方正仿宋简体" w:cs="Times New Roman"/>
                <w:b/>
                <w:bCs/>
                <w:sz w:val="22"/>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22"/>
                <w:szCs w:val="24"/>
              </w:rPr>
            </w:pPr>
            <w:r>
              <w:rPr>
                <w:rFonts w:hint="default" w:ascii="Times New Roman" w:hAnsi="Times New Roman" w:eastAsia="方正仿宋简体" w:cs="Times New Roman"/>
                <w:b/>
                <w:bCs/>
                <w:sz w:val="22"/>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both"/>
        <w:rPr>
          <w:rFonts w:hint="default" w:ascii="Times New Roman" w:hAnsi="Times New Roman" w:eastAsia="方正黑体简体" w:cs="Times New Roman"/>
          <w:b/>
          <w:bCs/>
          <w:sz w:val="32"/>
          <w:szCs w:val="32"/>
        </w:rPr>
      </w:pPr>
      <w:bookmarkStart w:id="10" w:name="_GoBack"/>
      <w:r>
        <w:rPr>
          <w:rFonts w:hint="default" w:ascii="Times New Roman" w:hAnsi="Times New Roman" w:eastAsia="方正黑体简体" w:cs="Times New Roman"/>
          <w:b/>
          <w:bCs/>
          <w:sz w:val="32"/>
          <w:szCs w:val="32"/>
          <w:lang w:val="en-US" w:eastAsia="zh-CN"/>
        </w:rPr>
        <w:t>五、</w:t>
      </w:r>
      <w:r>
        <w:rPr>
          <w:rFonts w:hint="default" w:ascii="Times New Roman" w:hAnsi="Times New Roman" w:eastAsia="方正黑体简体" w:cs="Times New Roman"/>
          <w:b/>
          <w:bCs/>
          <w:sz w:val="32"/>
          <w:szCs w:val="32"/>
        </w:rPr>
        <w:t>存在的主要问题及改进情况</w:t>
      </w:r>
    </w:p>
    <w:p>
      <w:pPr>
        <w:numPr>
          <w:ilvl w:val="0"/>
          <w:numId w:val="0"/>
        </w:numPr>
        <w:ind w:firstLine="643" w:firstLineChars="200"/>
        <w:rPr>
          <w:rFonts w:hint="eastAsia" w:ascii="仿宋" w:hAnsi="仿宋" w:eastAsia="仿宋" w:cs="仿宋"/>
          <w:b/>
          <w:bCs w:val="0"/>
          <w:sz w:val="32"/>
          <w:szCs w:val="32"/>
        </w:rPr>
      </w:pPr>
      <w:r>
        <w:rPr>
          <w:rStyle w:val="5"/>
          <w:rFonts w:hint="eastAsia" w:ascii="仿宋" w:hAnsi="仿宋" w:eastAsia="仿宋" w:cs="仿宋"/>
          <w:b/>
          <w:bCs w:val="0"/>
          <w:i w:val="0"/>
          <w:iCs w:val="0"/>
          <w:caps w:val="0"/>
          <w:color w:val="333333"/>
          <w:spacing w:val="0"/>
          <w:sz w:val="32"/>
          <w:szCs w:val="32"/>
        </w:rPr>
        <w:t>2023年，</w:t>
      </w:r>
      <w:r>
        <w:rPr>
          <w:rStyle w:val="5"/>
          <w:rFonts w:hint="eastAsia" w:ascii="仿宋" w:hAnsi="仿宋" w:eastAsia="仿宋" w:cs="仿宋"/>
          <w:b/>
          <w:bCs w:val="0"/>
          <w:i w:val="0"/>
          <w:iCs w:val="0"/>
          <w:caps w:val="0"/>
          <w:color w:val="333333"/>
          <w:spacing w:val="0"/>
          <w:sz w:val="32"/>
          <w:szCs w:val="32"/>
          <w:lang w:eastAsia="zh-CN"/>
        </w:rPr>
        <w:t>微山</w:t>
      </w:r>
      <w:r>
        <w:rPr>
          <w:rStyle w:val="5"/>
          <w:rFonts w:hint="eastAsia" w:ascii="仿宋" w:hAnsi="仿宋" w:eastAsia="仿宋" w:cs="仿宋"/>
          <w:b/>
          <w:bCs w:val="0"/>
          <w:i w:val="0"/>
          <w:iCs w:val="0"/>
          <w:caps w:val="0"/>
          <w:color w:val="333333"/>
          <w:spacing w:val="0"/>
          <w:sz w:val="32"/>
          <w:szCs w:val="32"/>
        </w:rPr>
        <w:t>县卫生健康局政府信息公开工作取得一定成效，但还存在主动公开内容与群众迫切存在差距，部分定期公开内容不够细化，信息公开宣传不足的问题。2024年，我们</w:t>
      </w:r>
      <w:r>
        <w:rPr>
          <w:rStyle w:val="5"/>
          <w:rFonts w:hint="eastAsia" w:ascii="仿宋" w:hAnsi="仿宋" w:eastAsia="仿宋" w:cs="仿宋"/>
          <w:b/>
          <w:bCs w:val="0"/>
          <w:i w:val="0"/>
          <w:iCs w:val="0"/>
          <w:caps w:val="0"/>
          <w:color w:val="333333"/>
          <w:spacing w:val="0"/>
          <w:sz w:val="32"/>
          <w:szCs w:val="32"/>
          <w:lang w:val="en-US" w:eastAsia="zh-CN"/>
        </w:rPr>
        <w:t>将</w:t>
      </w:r>
      <w:r>
        <w:rPr>
          <w:rStyle w:val="5"/>
          <w:rFonts w:hint="eastAsia" w:ascii="仿宋" w:hAnsi="仿宋" w:eastAsia="仿宋" w:cs="仿宋"/>
          <w:b/>
          <w:bCs w:val="0"/>
          <w:i w:val="0"/>
          <w:iCs w:val="0"/>
          <w:caps w:val="0"/>
          <w:color w:val="333333"/>
          <w:spacing w:val="0"/>
          <w:sz w:val="32"/>
          <w:szCs w:val="32"/>
        </w:rPr>
        <w:t>大力宣传本单位信息公开工作，继续做好涉及重大民生问题、社会关注度高的事项的公开。各科室和信息公开人员加强沟通联系，使信息能及时被传达、收集,切实提高政府信息公开工作水平。</w:t>
      </w:r>
    </w:p>
    <w:p>
      <w:pPr>
        <w:numPr>
          <w:ilvl w:val="0"/>
          <w:numId w:val="0"/>
        </w:numPr>
        <w:ind w:firstLine="643" w:firstLineChars="200"/>
        <w:rPr>
          <w:rFonts w:hint="default" w:ascii="Times New Roman" w:hAnsi="Times New Roman" w:eastAsia="微软雅黑" w:cs="Times New Roman"/>
          <w:b/>
          <w:bCs w:val="0"/>
          <w:i w:val="0"/>
          <w:iCs w:val="0"/>
          <w:caps w:val="0"/>
          <w:color w:val="333333"/>
          <w:spacing w:val="0"/>
          <w:sz w:val="32"/>
          <w:szCs w:val="32"/>
        </w:rPr>
      </w:pPr>
      <w:r>
        <w:rPr>
          <w:rFonts w:hint="default" w:ascii="Times New Roman" w:hAnsi="Times New Roman" w:eastAsia="方正黑体简体" w:cs="Times New Roman"/>
          <w:b/>
          <w:bCs w:val="0"/>
          <w:sz w:val="32"/>
          <w:szCs w:val="32"/>
          <w:lang w:val="en-US" w:eastAsia="zh-CN"/>
        </w:rPr>
        <w:t>六、</w:t>
      </w:r>
      <w:r>
        <w:rPr>
          <w:rFonts w:hint="default" w:ascii="Times New Roman" w:hAnsi="Times New Roman" w:eastAsia="方正黑体简体" w:cs="Times New Roman"/>
          <w:b/>
          <w:bCs w:val="0"/>
          <w:sz w:val="32"/>
          <w:szCs w:val="32"/>
        </w:rPr>
        <w:t>其他需要报告的事项</w:t>
      </w:r>
    </w:p>
    <w:p>
      <w:pPr>
        <w:numPr>
          <w:ilvl w:val="0"/>
          <w:numId w:val="0"/>
        </w:numPr>
        <w:ind w:firstLine="643" w:firstLineChars="200"/>
        <w:rPr>
          <w:rStyle w:val="5"/>
          <w:rFonts w:hint="default" w:ascii="仿宋" w:hAnsi="仿宋" w:eastAsia="仿宋" w:cs="仿宋"/>
          <w:b/>
          <w:bCs w:val="0"/>
          <w:i w:val="0"/>
          <w:iCs w:val="0"/>
          <w:caps w:val="0"/>
          <w:color w:val="333333"/>
          <w:spacing w:val="0"/>
          <w:sz w:val="32"/>
          <w:szCs w:val="32"/>
        </w:rPr>
      </w:pPr>
      <w:r>
        <w:rPr>
          <w:rStyle w:val="5"/>
          <w:rFonts w:hint="default" w:ascii="仿宋" w:hAnsi="仿宋" w:eastAsia="仿宋" w:cs="仿宋"/>
          <w:b/>
          <w:bCs w:val="0"/>
          <w:i w:val="0"/>
          <w:iCs w:val="0"/>
          <w:caps w:val="0"/>
          <w:color w:val="333333"/>
          <w:spacing w:val="0"/>
          <w:sz w:val="32"/>
          <w:szCs w:val="32"/>
          <w:lang w:val="en-US" w:eastAsia="zh-CN"/>
        </w:rPr>
        <w:t>（一）2023年，微山县卫生健康局局依据《政府信息公开信息处理费管理办法》，没有收取任何信息处理费用。</w:t>
      </w:r>
    </w:p>
    <w:p>
      <w:pPr>
        <w:numPr>
          <w:ilvl w:val="0"/>
          <w:numId w:val="0"/>
        </w:numPr>
        <w:ind w:firstLine="643" w:firstLineChars="200"/>
        <w:rPr>
          <w:rStyle w:val="5"/>
          <w:rFonts w:hint="default" w:ascii="仿宋" w:hAnsi="仿宋" w:eastAsia="仿宋" w:cs="仿宋"/>
          <w:b/>
          <w:bCs w:val="0"/>
          <w:i w:val="0"/>
          <w:iCs w:val="0"/>
          <w:caps w:val="0"/>
          <w:color w:val="333333"/>
          <w:spacing w:val="0"/>
          <w:sz w:val="32"/>
          <w:szCs w:val="32"/>
        </w:rPr>
      </w:pPr>
      <w:r>
        <w:rPr>
          <w:rStyle w:val="5"/>
          <w:rFonts w:hint="default" w:ascii="仿宋" w:hAnsi="仿宋" w:eastAsia="仿宋" w:cs="仿宋"/>
          <w:b/>
          <w:bCs w:val="0"/>
          <w:i w:val="0"/>
          <w:iCs w:val="0"/>
          <w:caps w:val="0"/>
          <w:color w:val="333333"/>
          <w:spacing w:val="0"/>
          <w:sz w:val="32"/>
          <w:szCs w:val="32"/>
          <w:lang w:eastAsia="zh-CN"/>
        </w:rPr>
        <w:t>（</w:t>
      </w:r>
      <w:r>
        <w:rPr>
          <w:rStyle w:val="5"/>
          <w:rFonts w:hint="default" w:ascii="仿宋" w:hAnsi="仿宋" w:eastAsia="仿宋" w:cs="仿宋"/>
          <w:b/>
          <w:bCs w:val="0"/>
          <w:i w:val="0"/>
          <w:iCs w:val="0"/>
          <w:caps w:val="0"/>
          <w:color w:val="333333"/>
          <w:spacing w:val="0"/>
          <w:sz w:val="32"/>
          <w:szCs w:val="32"/>
          <w:lang w:val="en-US" w:eastAsia="zh-CN"/>
        </w:rPr>
        <w:t>二</w:t>
      </w:r>
      <w:r>
        <w:rPr>
          <w:rStyle w:val="5"/>
          <w:rFonts w:hint="default" w:ascii="仿宋" w:hAnsi="仿宋" w:eastAsia="仿宋" w:cs="仿宋"/>
          <w:b/>
          <w:bCs w:val="0"/>
          <w:i w:val="0"/>
          <w:iCs w:val="0"/>
          <w:caps w:val="0"/>
          <w:color w:val="333333"/>
          <w:spacing w:val="0"/>
          <w:sz w:val="32"/>
          <w:szCs w:val="32"/>
          <w:lang w:eastAsia="zh-CN"/>
        </w:rPr>
        <w:t>）微山</w:t>
      </w:r>
      <w:r>
        <w:rPr>
          <w:rStyle w:val="5"/>
          <w:rFonts w:hint="default" w:ascii="仿宋" w:hAnsi="仿宋" w:eastAsia="仿宋" w:cs="仿宋"/>
          <w:b/>
          <w:bCs w:val="0"/>
          <w:i w:val="0"/>
          <w:iCs w:val="0"/>
          <w:caps w:val="0"/>
          <w:color w:val="333333"/>
          <w:spacing w:val="0"/>
          <w:sz w:val="32"/>
          <w:szCs w:val="32"/>
        </w:rPr>
        <w:t>县卫生健康局按照2023年度政务公开工作要点要求，</w:t>
      </w:r>
      <w:r>
        <w:rPr>
          <w:rStyle w:val="5"/>
          <w:rFonts w:hint="default" w:ascii="仿宋" w:hAnsi="仿宋" w:eastAsia="仿宋" w:cs="仿宋"/>
          <w:b/>
          <w:bCs w:val="0"/>
          <w:i w:val="0"/>
          <w:iCs w:val="0"/>
          <w:caps w:val="0"/>
          <w:color w:val="333333"/>
          <w:spacing w:val="0"/>
          <w:sz w:val="32"/>
          <w:szCs w:val="32"/>
          <w:lang w:val="en-US" w:eastAsia="zh-CN"/>
        </w:rPr>
        <w:t>已按照上级年度政务公开工作要点，结合本部门政务公开工作实际情况，已逐项梳理发布。</w:t>
      </w:r>
    </w:p>
    <w:p>
      <w:pPr>
        <w:numPr>
          <w:ilvl w:val="0"/>
          <w:numId w:val="0"/>
        </w:numPr>
        <w:ind w:firstLine="643" w:firstLineChars="200"/>
        <w:rPr>
          <w:rStyle w:val="5"/>
          <w:rFonts w:hint="default" w:ascii="仿宋" w:hAnsi="仿宋" w:eastAsia="仿宋" w:cs="仿宋"/>
          <w:b/>
          <w:bCs w:val="0"/>
          <w:i w:val="0"/>
          <w:iCs w:val="0"/>
          <w:caps w:val="0"/>
          <w:color w:val="auto"/>
          <w:spacing w:val="0"/>
          <w:sz w:val="32"/>
          <w:szCs w:val="32"/>
        </w:rPr>
      </w:pPr>
      <w:r>
        <w:rPr>
          <w:rStyle w:val="5"/>
          <w:rFonts w:hint="default" w:ascii="仿宋" w:hAnsi="仿宋" w:eastAsia="仿宋" w:cs="仿宋"/>
          <w:b/>
          <w:bCs w:val="0"/>
          <w:i w:val="0"/>
          <w:iCs w:val="0"/>
          <w:caps w:val="0"/>
          <w:color w:val="auto"/>
          <w:spacing w:val="0"/>
          <w:sz w:val="32"/>
          <w:szCs w:val="32"/>
        </w:rPr>
        <w:t>（三）2023年，卫生健康局共承办人大代表建议和政协委员提案</w:t>
      </w:r>
      <w:r>
        <w:rPr>
          <w:rStyle w:val="5"/>
          <w:rFonts w:hint="eastAsia" w:ascii="仿宋" w:hAnsi="仿宋" w:eastAsia="仿宋" w:cs="仿宋"/>
          <w:b/>
          <w:bCs w:val="0"/>
          <w:i w:val="0"/>
          <w:iCs w:val="0"/>
          <w:caps w:val="0"/>
          <w:color w:val="auto"/>
          <w:spacing w:val="0"/>
          <w:sz w:val="32"/>
          <w:szCs w:val="32"/>
          <w:lang w:val="en-US" w:eastAsia="zh-CN"/>
        </w:rPr>
        <w:t>33</w:t>
      </w:r>
      <w:r>
        <w:rPr>
          <w:rStyle w:val="5"/>
          <w:rFonts w:hint="default" w:ascii="仿宋" w:hAnsi="仿宋" w:eastAsia="仿宋" w:cs="仿宋"/>
          <w:b/>
          <w:bCs w:val="0"/>
          <w:i w:val="0"/>
          <w:iCs w:val="0"/>
          <w:caps w:val="0"/>
          <w:color w:val="auto"/>
          <w:spacing w:val="0"/>
          <w:sz w:val="32"/>
          <w:szCs w:val="32"/>
        </w:rPr>
        <w:t>件。其中，县人大代表建议</w:t>
      </w:r>
      <w:r>
        <w:rPr>
          <w:rStyle w:val="5"/>
          <w:rFonts w:hint="eastAsia" w:ascii="仿宋" w:hAnsi="仿宋" w:eastAsia="仿宋" w:cs="仿宋"/>
          <w:b/>
          <w:bCs w:val="0"/>
          <w:i w:val="0"/>
          <w:iCs w:val="0"/>
          <w:caps w:val="0"/>
          <w:color w:val="auto"/>
          <w:spacing w:val="0"/>
          <w:sz w:val="32"/>
          <w:szCs w:val="32"/>
          <w:lang w:val="en-US" w:eastAsia="zh-CN"/>
        </w:rPr>
        <w:t>7</w:t>
      </w:r>
      <w:r>
        <w:rPr>
          <w:rStyle w:val="5"/>
          <w:rFonts w:hint="default" w:ascii="仿宋" w:hAnsi="仿宋" w:eastAsia="仿宋" w:cs="仿宋"/>
          <w:b/>
          <w:bCs w:val="0"/>
          <w:i w:val="0"/>
          <w:iCs w:val="0"/>
          <w:caps w:val="0"/>
          <w:color w:val="auto"/>
          <w:spacing w:val="0"/>
          <w:sz w:val="32"/>
          <w:szCs w:val="32"/>
        </w:rPr>
        <w:t>件；县政协委员提案</w:t>
      </w:r>
      <w:r>
        <w:rPr>
          <w:rStyle w:val="5"/>
          <w:rFonts w:hint="eastAsia" w:ascii="仿宋" w:hAnsi="仿宋" w:eastAsia="仿宋" w:cs="仿宋"/>
          <w:b/>
          <w:bCs w:val="0"/>
          <w:i w:val="0"/>
          <w:iCs w:val="0"/>
          <w:caps w:val="0"/>
          <w:color w:val="auto"/>
          <w:spacing w:val="0"/>
          <w:sz w:val="32"/>
          <w:szCs w:val="32"/>
          <w:lang w:val="en-US" w:eastAsia="zh-CN"/>
        </w:rPr>
        <w:t>26</w:t>
      </w:r>
      <w:r>
        <w:rPr>
          <w:rStyle w:val="5"/>
          <w:rFonts w:hint="default" w:ascii="仿宋" w:hAnsi="仿宋" w:eastAsia="仿宋" w:cs="仿宋"/>
          <w:b/>
          <w:bCs w:val="0"/>
          <w:i w:val="0"/>
          <w:iCs w:val="0"/>
          <w:caps w:val="0"/>
          <w:color w:val="auto"/>
          <w:spacing w:val="0"/>
          <w:sz w:val="32"/>
          <w:szCs w:val="32"/>
        </w:rPr>
        <w:t>件。承办的</w:t>
      </w:r>
      <w:r>
        <w:rPr>
          <w:rStyle w:val="5"/>
          <w:rFonts w:hint="eastAsia" w:ascii="仿宋" w:hAnsi="仿宋" w:eastAsia="仿宋" w:cs="仿宋"/>
          <w:b/>
          <w:bCs w:val="0"/>
          <w:i w:val="0"/>
          <w:iCs w:val="0"/>
          <w:caps w:val="0"/>
          <w:color w:val="auto"/>
          <w:spacing w:val="0"/>
          <w:sz w:val="32"/>
          <w:szCs w:val="32"/>
          <w:lang w:val="en-US" w:eastAsia="zh-CN"/>
        </w:rPr>
        <w:t>33</w:t>
      </w:r>
      <w:r>
        <w:rPr>
          <w:rStyle w:val="5"/>
          <w:rFonts w:hint="default" w:ascii="仿宋" w:hAnsi="仿宋" w:eastAsia="仿宋" w:cs="仿宋"/>
          <w:b/>
          <w:bCs w:val="0"/>
          <w:i w:val="0"/>
          <w:iCs w:val="0"/>
          <w:caps w:val="0"/>
          <w:color w:val="auto"/>
          <w:spacing w:val="0"/>
          <w:sz w:val="32"/>
          <w:szCs w:val="32"/>
        </w:rPr>
        <w:t>件建议、提案均已按期答复办理</w:t>
      </w:r>
      <w:r>
        <w:rPr>
          <w:rStyle w:val="5"/>
          <w:rFonts w:hint="default" w:ascii="仿宋" w:hAnsi="仿宋" w:eastAsia="仿宋" w:cs="仿宋"/>
          <w:b/>
          <w:bCs w:val="0"/>
          <w:i w:val="0"/>
          <w:iCs w:val="0"/>
          <w:caps w:val="0"/>
          <w:color w:val="auto"/>
          <w:spacing w:val="0"/>
          <w:sz w:val="32"/>
          <w:szCs w:val="32"/>
          <w:lang w:eastAsia="zh-CN"/>
        </w:rPr>
        <w:t>。</w:t>
      </w:r>
      <w:r>
        <w:rPr>
          <w:rStyle w:val="5"/>
          <w:rFonts w:hint="default" w:ascii="仿宋" w:hAnsi="仿宋" w:eastAsia="仿宋" w:cs="仿宋"/>
          <w:b/>
          <w:bCs w:val="0"/>
          <w:i w:val="0"/>
          <w:iCs w:val="0"/>
          <w:caps w:val="0"/>
          <w:color w:val="auto"/>
          <w:spacing w:val="0"/>
          <w:sz w:val="32"/>
          <w:szCs w:val="32"/>
        </w:rPr>
        <w:t>答复意见和总体情况均在县政府门户网站政府信息公开专栏进行了公开。</w:t>
      </w:r>
    </w:p>
    <w:p>
      <w:pPr>
        <w:numPr>
          <w:ilvl w:val="0"/>
          <w:numId w:val="0"/>
        </w:numPr>
        <w:ind w:firstLine="643" w:firstLineChars="200"/>
        <w:rPr>
          <w:rStyle w:val="5"/>
          <w:rFonts w:hint="default" w:ascii="仿宋" w:hAnsi="仿宋" w:eastAsia="仿宋" w:cs="仿宋"/>
          <w:b/>
          <w:bCs w:val="0"/>
          <w:i w:val="0"/>
          <w:iCs w:val="0"/>
          <w:caps w:val="0"/>
          <w:color w:val="333333"/>
          <w:spacing w:val="0"/>
          <w:sz w:val="32"/>
          <w:szCs w:val="32"/>
        </w:rPr>
      </w:pPr>
      <w:r>
        <w:rPr>
          <w:rStyle w:val="5"/>
          <w:rFonts w:hint="default" w:ascii="仿宋" w:hAnsi="仿宋" w:eastAsia="仿宋" w:cs="仿宋"/>
          <w:b/>
          <w:bCs w:val="0"/>
          <w:i w:val="0"/>
          <w:iCs w:val="0"/>
          <w:caps w:val="0"/>
          <w:color w:val="333333"/>
          <w:spacing w:val="0"/>
          <w:sz w:val="32"/>
          <w:szCs w:val="32"/>
        </w:rPr>
        <w:t>（四）</w:t>
      </w:r>
      <w:r>
        <w:rPr>
          <w:rStyle w:val="5"/>
          <w:rFonts w:hint="default" w:ascii="仿宋" w:hAnsi="仿宋" w:eastAsia="仿宋" w:cs="仿宋"/>
          <w:b/>
          <w:bCs w:val="0"/>
          <w:i w:val="0"/>
          <w:iCs w:val="0"/>
          <w:caps w:val="0"/>
          <w:color w:val="333333"/>
          <w:spacing w:val="0"/>
          <w:sz w:val="32"/>
          <w:szCs w:val="32"/>
          <w:lang w:eastAsia="zh-CN"/>
        </w:rPr>
        <w:t>微山</w:t>
      </w:r>
      <w:r>
        <w:rPr>
          <w:rStyle w:val="5"/>
          <w:rFonts w:hint="default" w:ascii="仿宋" w:hAnsi="仿宋" w:eastAsia="仿宋" w:cs="仿宋"/>
          <w:b/>
          <w:bCs w:val="0"/>
          <w:i w:val="0"/>
          <w:iCs w:val="0"/>
          <w:caps w:val="0"/>
          <w:color w:val="333333"/>
          <w:spacing w:val="0"/>
          <w:sz w:val="32"/>
          <w:szCs w:val="32"/>
        </w:rPr>
        <w:t>县卫生健康局2023年度无政务公开创新工作；</w:t>
      </w:r>
    </w:p>
    <w:p>
      <w:pPr>
        <w:numPr>
          <w:ilvl w:val="0"/>
          <w:numId w:val="0"/>
        </w:numPr>
        <w:ind w:firstLine="643" w:firstLineChars="200"/>
        <w:rPr>
          <w:rStyle w:val="5"/>
          <w:rFonts w:hint="default" w:ascii="仿宋" w:hAnsi="仿宋" w:eastAsia="仿宋" w:cs="仿宋"/>
          <w:b/>
          <w:bCs w:val="0"/>
          <w:i w:val="0"/>
          <w:iCs w:val="0"/>
          <w:caps w:val="0"/>
          <w:color w:val="333333"/>
          <w:spacing w:val="0"/>
          <w:sz w:val="32"/>
          <w:szCs w:val="32"/>
        </w:rPr>
      </w:pPr>
      <w:r>
        <w:rPr>
          <w:rStyle w:val="5"/>
          <w:rFonts w:hint="default" w:ascii="仿宋" w:hAnsi="仿宋" w:eastAsia="仿宋" w:cs="仿宋"/>
          <w:b/>
          <w:bCs w:val="0"/>
          <w:i w:val="0"/>
          <w:iCs w:val="0"/>
          <w:caps w:val="0"/>
          <w:color w:val="333333"/>
          <w:spacing w:val="0"/>
          <w:sz w:val="32"/>
          <w:szCs w:val="32"/>
        </w:rPr>
        <w:t>（五）</w:t>
      </w:r>
      <w:r>
        <w:rPr>
          <w:rStyle w:val="5"/>
          <w:rFonts w:hint="default" w:ascii="仿宋" w:hAnsi="仿宋" w:eastAsia="仿宋" w:cs="仿宋"/>
          <w:b/>
          <w:bCs w:val="0"/>
          <w:i w:val="0"/>
          <w:iCs w:val="0"/>
          <w:caps w:val="0"/>
          <w:color w:val="333333"/>
          <w:spacing w:val="0"/>
          <w:sz w:val="32"/>
          <w:szCs w:val="32"/>
          <w:lang w:eastAsia="zh-CN"/>
        </w:rPr>
        <w:t>微山</w:t>
      </w:r>
      <w:r>
        <w:rPr>
          <w:rStyle w:val="5"/>
          <w:rFonts w:hint="default" w:ascii="仿宋" w:hAnsi="仿宋" w:eastAsia="仿宋" w:cs="仿宋"/>
          <w:b/>
          <w:bCs w:val="0"/>
          <w:i w:val="0"/>
          <w:iCs w:val="0"/>
          <w:caps w:val="0"/>
          <w:color w:val="333333"/>
          <w:spacing w:val="0"/>
          <w:sz w:val="32"/>
          <w:szCs w:val="32"/>
        </w:rPr>
        <w:t>县卫生健康局信息公开工作年度报告数据统计无需要说明的事项；</w:t>
      </w:r>
    </w:p>
    <w:p>
      <w:pPr>
        <w:numPr>
          <w:ilvl w:val="0"/>
          <w:numId w:val="0"/>
        </w:numPr>
        <w:ind w:firstLine="643" w:firstLineChars="200"/>
        <w:rPr>
          <w:rStyle w:val="5"/>
          <w:rFonts w:hint="default" w:ascii="仿宋" w:hAnsi="仿宋" w:eastAsia="仿宋" w:cs="仿宋"/>
          <w:b/>
          <w:bCs w:val="0"/>
          <w:i w:val="0"/>
          <w:iCs w:val="0"/>
          <w:caps w:val="0"/>
          <w:color w:val="333333"/>
          <w:spacing w:val="0"/>
          <w:sz w:val="32"/>
          <w:szCs w:val="32"/>
        </w:rPr>
      </w:pPr>
      <w:r>
        <w:rPr>
          <w:rStyle w:val="5"/>
          <w:rFonts w:hint="default" w:ascii="仿宋" w:hAnsi="仿宋" w:eastAsia="仿宋" w:cs="仿宋"/>
          <w:b/>
          <w:bCs w:val="0"/>
          <w:i w:val="0"/>
          <w:iCs w:val="0"/>
          <w:caps w:val="0"/>
          <w:color w:val="333333"/>
          <w:spacing w:val="0"/>
          <w:sz w:val="32"/>
          <w:szCs w:val="32"/>
        </w:rPr>
        <w:t>（六）</w:t>
      </w:r>
      <w:r>
        <w:rPr>
          <w:rStyle w:val="5"/>
          <w:rFonts w:hint="default" w:ascii="仿宋" w:hAnsi="仿宋" w:eastAsia="仿宋" w:cs="仿宋"/>
          <w:b/>
          <w:bCs w:val="0"/>
          <w:i w:val="0"/>
          <w:iCs w:val="0"/>
          <w:caps w:val="0"/>
          <w:color w:val="333333"/>
          <w:spacing w:val="0"/>
          <w:sz w:val="32"/>
          <w:szCs w:val="32"/>
          <w:lang w:eastAsia="zh-CN"/>
        </w:rPr>
        <w:t>微山</w:t>
      </w:r>
      <w:r>
        <w:rPr>
          <w:rStyle w:val="5"/>
          <w:rFonts w:hint="default" w:ascii="仿宋" w:hAnsi="仿宋" w:eastAsia="仿宋" w:cs="仿宋"/>
          <w:b/>
          <w:bCs w:val="0"/>
          <w:i w:val="0"/>
          <w:iCs w:val="0"/>
          <w:caps w:val="0"/>
          <w:color w:val="333333"/>
          <w:spacing w:val="0"/>
          <w:sz w:val="32"/>
          <w:szCs w:val="32"/>
        </w:rPr>
        <w:t>县卫生健康局信息公开工作年度报告无需要报告的其他事项；</w:t>
      </w:r>
    </w:p>
    <w:p>
      <w:pPr>
        <w:numPr>
          <w:ilvl w:val="0"/>
          <w:numId w:val="0"/>
        </w:numPr>
        <w:ind w:firstLine="643" w:firstLineChars="200"/>
        <w:rPr>
          <w:rStyle w:val="5"/>
          <w:rFonts w:hint="default" w:ascii="仿宋" w:hAnsi="仿宋" w:eastAsia="仿宋" w:cs="仿宋"/>
          <w:b/>
          <w:bCs w:val="0"/>
          <w:i w:val="0"/>
          <w:iCs w:val="0"/>
          <w:caps w:val="0"/>
          <w:color w:val="333333"/>
          <w:spacing w:val="0"/>
          <w:sz w:val="32"/>
          <w:szCs w:val="32"/>
        </w:rPr>
      </w:pPr>
      <w:r>
        <w:rPr>
          <w:rStyle w:val="5"/>
          <w:rFonts w:hint="default" w:ascii="仿宋" w:hAnsi="仿宋" w:eastAsia="仿宋" w:cs="仿宋"/>
          <w:b/>
          <w:bCs w:val="0"/>
          <w:i w:val="0"/>
          <w:iCs w:val="0"/>
          <w:caps w:val="0"/>
          <w:color w:val="333333"/>
          <w:spacing w:val="0"/>
          <w:sz w:val="32"/>
          <w:szCs w:val="32"/>
        </w:rPr>
        <w:t>（七）</w:t>
      </w:r>
      <w:r>
        <w:rPr>
          <w:rStyle w:val="5"/>
          <w:rFonts w:hint="default" w:ascii="仿宋" w:hAnsi="仿宋" w:eastAsia="仿宋" w:cs="仿宋"/>
          <w:b/>
          <w:bCs w:val="0"/>
          <w:i w:val="0"/>
          <w:iCs w:val="0"/>
          <w:caps w:val="0"/>
          <w:color w:val="333333"/>
          <w:spacing w:val="0"/>
          <w:sz w:val="32"/>
          <w:szCs w:val="32"/>
          <w:lang w:eastAsia="zh-CN"/>
        </w:rPr>
        <w:t>微山</w:t>
      </w:r>
      <w:r>
        <w:rPr>
          <w:rStyle w:val="5"/>
          <w:rFonts w:hint="default" w:ascii="仿宋" w:hAnsi="仿宋" w:eastAsia="仿宋" w:cs="仿宋"/>
          <w:b/>
          <w:bCs w:val="0"/>
          <w:i w:val="0"/>
          <w:iCs w:val="0"/>
          <w:caps w:val="0"/>
          <w:color w:val="333333"/>
          <w:spacing w:val="0"/>
          <w:sz w:val="32"/>
          <w:szCs w:val="32"/>
        </w:rPr>
        <w:t>县卫生健康局无有关文件专门要求通过政府信息公开工作年度报告予以报告的事项。</w:t>
      </w:r>
    </w:p>
    <w:p>
      <w:pPr>
        <w:numPr>
          <w:ilvl w:val="0"/>
          <w:numId w:val="0"/>
        </w:numPr>
        <w:ind w:firstLine="643" w:firstLineChars="200"/>
        <w:rPr>
          <w:rStyle w:val="5"/>
          <w:rFonts w:hint="default" w:ascii="仿宋" w:hAnsi="仿宋" w:eastAsia="仿宋" w:cs="仿宋"/>
          <w:b/>
          <w:bCs w:val="0"/>
          <w:i w:val="0"/>
          <w:iCs w:val="0"/>
          <w:caps w:val="0"/>
          <w:color w:val="333333"/>
          <w:spacing w:val="0"/>
          <w:sz w:val="32"/>
          <w:szCs w:val="32"/>
        </w:rPr>
      </w:pPr>
    </w:p>
    <w:bookmarkEnd w:id="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TcwMmQ0M2MzMTQ0OGUzMDA5MzBkOGI5MDM0MDQifQ=="/>
    <w:docVar w:name="KSO_WPS_MARK_KEY" w:val="c9b910b2-9d54-4d90-8b09-9d84ff302833"/>
  </w:docVars>
  <w:rsids>
    <w:rsidRoot w:val="13871C65"/>
    <w:rsid w:val="015D46DD"/>
    <w:rsid w:val="024443A5"/>
    <w:rsid w:val="02D511FA"/>
    <w:rsid w:val="0305078E"/>
    <w:rsid w:val="03604B36"/>
    <w:rsid w:val="0942158C"/>
    <w:rsid w:val="09C821DA"/>
    <w:rsid w:val="0A9953A6"/>
    <w:rsid w:val="121A67F7"/>
    <w:rsid w:val="134A1D73"/>
    <w:rsid w:val="13745312"/>
    <w:rsid w:val="13871C65"/>
    <w:rsid w:val="16F271C0"/>
    <w:rsid w:val="1C1D316C"/>
    <w:rsid w:val="1C915908"/>
    <w:rsid w:val="1CD423AD"/>
    <w:rsid w:val="208F1D99"/>
    <w:rsid w:val="23AE77AB"/>
    <w:rsid w:val="23EB7FF4"/>
    <w:rsid w:val="2605070B"/>
    <w:rsid w:val="27BA571B"/>
    <w:rsid w:val="2B775125"/>
    <w:rsid w:val="2DB1318C"/>
    <w:rsid w:val="3253689B"/>
    <w:rsid w:val="3B742225"/>
    <w:rsid w:val="3C5C148A"/>
    <w:rsid w:val="3DD422C4"/>
    <w:rsid w:val="443344FE"/>
    <w:rsid w:val="45C81AEB"/>
    <w:rsid w:val="4AE4089B"/>
    <w:rsid w:val="4DDB121F"/>
    <w:rsid w:val="4EF15140"/>
    <w:rsid w:val="52CA08AE"/>
    <w:rsid w:val="53DC08C8"/>
    <w:rsid w:val="56E12A0D"/>
    <w:rsid w:val="590E560F"/>
    <w:rsid w:val="5D3459EE"/>
    <w:rsid w:val="5F654567"/>
    <w:rsid w:val="696F20FA"/>
    <w:rsid w:val="6A725C0B"/>
    <w:rsid w:val="6C593809"/>
    <w:rsid w:val="70E57BE1"/>
    <w:rsid w:val="73685BF0"/>
    <w:rsid w:val="744C5512"/>
    <w:rsid w:val="770A7635"/>
    <w:rsid w:val="7863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2052263428798"/>
          <c:y val="0.0251414204902577"/>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政务信息公开</c:v>
                </c:pt>
              </c:strCache>
            </c:strRef>
          </c:tx>
          <c:spPr/>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工作动态</c:v>
                </c:pt>
                <c:pt idx="1">
                  <c:v>通知公告</c:v>
                </c:pt>
                <c:pt idx="2">
                  <c:v>政务新媒体</c:v>
                </c:pt>
              </c:strCache>
            </c:strRef>
          </c:cat>
          <c:val>
            <c:numRef>
              <c:f>Sheet1!$B$2:$B$4</c:f>
              <c:numCache>
                <c:formatCode>General</c:formatCode>
                <c:ptCount val="3"/>
                <c:pt idx="0">
                  <c:v>265</c:v>
                </c:pt>
                <c:pt idx="1">
                  <c:v>35</c:v>
                </c:pt>
                <c:pt idx="2">
                  <c:v>939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3596410188729"/>
          <c:y val="0.39932956212026"/>
          <c:w val="0.185561567902864"/>
          <c:h val="0.3142677561282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2610</Words>
  <Characters>2721</Characters>
  <Lines>0</Lines>
  <Paragraphs>0</Paragraphs>
  <TotalTime>91</TotalTime>
  <ScaleCrop>false</ScaleCrop>
  <LinksUpToDate>false</LinksUpToDate>
  <CharactersWithSpaces>2722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2023-01-31T02:10:00Z</dcterms:created>
  <dc:creator>Administrator</dc:creator>
  <cp:lastModifiedBy>历Z</cp:lastModifiedBy>
  <dcterms:modified xsi:type="dcterms:W3CDTF">2024-01-24T02:12:53Z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A40F3AC4549F43CD9ACB665CA3128C21</vt:lpwstr>
  </property>
</Properties>
</file>