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bCs/>
          <w:color w:val="000000"/>
          <w:kern w:val="0"/>
          <w:sz w:val="48"/>
          <w:szCs w:val="48"/>
          <w:lang w:val="en-US" w:eastAsia="zh-CN" w:bidi="ar"/>
        </w:rPr>
      </w:pPr>
      <w:r>
        <w:rPr>
          <w:rFonts w:hint="eastAsia" w:ascii="方正小标宋简体" w:hAnsi="方正小标宋简体" w:eastAsia="方正小标宋简体" w:cs="方正小标宋简体"/>
          <w:b/>
          <w:bCs/>
          <w:color w:val="000000"/>
          <w:kern w:val="0"/>
          <w:sz w:val="48"/>
          <w:szCs w:val="48"/>
          <w:lang w:val="en-US" w:eastAsia="zh-CN" w:bidi="ar"/>
        </w:rPr>
        <w:t>微山县自然资源和规划局</w:t>
      </w:r>
      <w:r>
        <w:rPr>
          <w:rFonts w:ascii="方正小标宋简体" w:hAnsi="方正小标宋简体" w:eastAsia="方正小标宋简体" w:cs="方正小标宋简体"/>
          <w:b/>
          <w:bCs/>
          <w:color w:val="000000"/>
          <w:kern w:val="0"/>
          <w:sz w:val="48"/>
          <w:szCs w:val="48"/>
          <w:lang w:val="en-US" w:eastAsia="zh-CN" w:bidi="ar"/>
        </w:rPr>
        <w:t>202</w:t>
      </w:r>
      <w:r>
        <w:rPr>
          <w:rFonts w:hint="eastAsia" w:ascii="方正小标宋简体" w:hAnsi="方正小标宋简体" w:eastAsia="方正小标宋简体" w:cs="方正小标宋简体"/>
          <w:b/>
          <w:bCs/>
          <w:color w:val="000000"/>
          <w:kern w:val="0"/>
          <w:sz w:val="48"/>
          <w:szCs w:val="48"/>
          <w:lang w:val="en-US" w:eastAsia="zh-CN" w:bidi="ar"/>
        </w:rPr>
        <w:t>3</w:t>
      </w:r>
      <w:r>
        <w:rPr>
          <w:rFonts w:ascii="方正小标宋简体" w:hAnsi="方正小标宋简体" w:eastAsia="方正小标宋简体" w:cs="方正小标宋简体"/>
          <w:b/>
          <w:bCs/>
          <w:color w:val="000000"/>
          <w:kern w:val="0"/>
          <w:sz w:val="48"/>
          <w:szCs w:val="48"/>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bCs/>
          <w:color w:val="000000"/>
          <w:kern w:val="0"/>
          <w:sz w:val="43"/>
          <w:szCs w:val="43"/>
          <w:lang w:val="en-US" w:eastAsia="zh-CN" w:bidi="ar"/>
        </w:rPr>
      </w:pPr>
      <w:r>
        <w:rPr>
          <w:rFonts w:ascii="方正小标宋简体" w:hAnsi="方正小标宋简体" w:eastAsia="方正小标宋简体" w:cs="方正小标宋简体"/>
          <w:b/>
          <w:bCs/>
          <w:color w:val="000000"/>
          <w:kern w:val="0"/>
          <w:sz w:val="48"/>
          <w:szCs w:val="48"/>
          <w:lang w:val="en-US" w:eastAsia="zh-CN" w:bidi="ar"/>
        </w:rPr>
        <w:t>政府信息公开</w:t>
      </w:r>
      <w:r>
        <w:rPr>
          <w:rFonts w:hint="default" w:ascii="方正小标宋简体" w:hAnsi="方正小标宋简体" w:eastAsia="方正小标宋简体" w:cs="方正小标宋简体"/>
          <w:b/>
          <w:bCs/>
          <w:color w:val="000000"/>
          <w:kern w:val="0"/>
          <w:sz w:val="48"/>
          <w:szCs w:val="48"/>
          <w:lang w:val="en-US" w:eastAsia="zh-CN" w:bidi="ar"/>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本报告由</w:t>
      </w:r>
      <w:r>
        <w:rPr>
          <w:rFonts w:hint="eastAsia" w:ascii="仿宋" w:hAnsi="仿宋" w:eastAsia="仿宋" w:cs="仿宋"/>
          <w:b w:val="0"/>
          <w:bCs w:val="0"/>
          <w:color w:val="000000"/>
          <w:sz w:val="31"/>
          <w:szCs w:val="31"/>
          <w:lang w:val="en-US" w:eastAsia="zh-CN"/>
        </w:rPr>
        <w:t>微山县自然资源和规划局</w:t>
      </w:r>
      <w:r>
        <w:rPr>
          <w:rFonts w:hint="eastAsia" w:ascii="仿宋" w:hAnsi="仿宋" w:eastAsia="仿宋" w:cs="仿宋"/>
          <w:b w:val="0"/>
          <w:bCs w:val="0"/>
          <w:color w:val="000000"/>
          <w:sz w:val="31"/>
          <w:szCs w:val="31"/>
        </w:rPr>
        <w:t>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本报告所列数据的统计期限自202</w:t>
      </w:r>
      <w:r>
        <w:rPr>
          <w:rFonts w:hint="eastAsia" w:ascii="仿宋" w:hAnsi="仿宋" w:eastAsia="仿宋" w:cs="仿宋"/>
          <w:b w:val="0"/>
          <w:bCs w:val="0"/>
          <w:color w:val="000000"/>
          <w:sz w:val="31"/>
          <w:szCs w:val="31"/>
          <w:lang w:val="en-US" w:eastAsia="zh-CN"/>
        </w:rPr>
        <w:t>3</w:t>
      </w:r>
      <w:r>
        <w:rPr>
          <w:rFonts w:hint="eastAsia" w:ascii="仿宋" w:hAnsi="仿宋" w:eastAsia="仿宋" w:cs="仿宋"/>
          <w:b w:val="0"/>
          <w:bCs w:val="0"/>
          <w:color w:val="000000"/>
          <w:sz w:val="31"/>
          <w:szCs w:val="31"/>
        </w:rPr>
        <w:t>年1月1日起至202</w:t>
      </w:r>
      <w:r>
        <w:rPr>
          <w:rFonts w:hint="eastAsia" w:ascii="仿宋" w:hAnsi="仿宋" w:eastAsia="仿宋" w:cs="仿宋"/>
          <w:b w:val="0"/>
          <w:bCs w:val="0"/>
          <w:color w:val="000000"/>
          <w:sz w:val="31"/>
          <w:szCs w:val="31"/>
          <w:lang w:val="en-US" w:eastAsia="zh-CN"/>
        </w:rPr>
        <w:t>3</w:t>
      </w:r>
      <w:r>
        <w:rPr>
          <w:rFonts w:hint="eastAsia" w:ascii="仿宋" w:hAnsi="仿宋" w:eastAsia="仿宋" w:cs="仿宋"/>
          <w:b w:val="0"/>
          <w:bCs w:val="0"/>
          <w:color w:val="000000"/>
          <w:sz w:val="31"/>
          <w:szCs w:val="31"/>
        </w:rPr>
        <w:t>年12月31日止。本报告电子版可在“中国·</w:t>
      </w:r>
      <w:r>
        <w:rPr>
          <w:rFonts w:hint="eastAsia" w:ascii="仿宋" w:hAnsi="仿宋" w:eastAsia="仿宋" w:cs="仿宋"/>
          <w:b w:val="0"/>
          <w:bCs w:val="0"/>
          <w:color w:val="000000"/>
          <w:sz w:val="31"/>
          <w:szCs w:val="31"/>
          <w:lang w:val="en-US" w:eastAsia="zh-CN"/>
        </w:rPr>
        <w:t>微山</w:t>
      </w:r>
      <w:r>
        <w:rPr>
          <w:rFonts w:hint="eastAsia" w:ascii="仿宋" w:hAnsi="仿宋" w:eastAsia="仿宋" w:cs="仿宋"/>
          <w:b w:val="0"/>
          <w:bCs w:val="0"/>
          <w:color w:val="000000"/>
          <w:sz w:val="31"/>
          <w:szCs w:val="31"/>
        </w:rPr>
        <w:t>”政府门户网站（http://www.weishan.gov.cn/）查阅或下载。如对本报告有疑问，请与</w:t>
      </w:r>
      <w:r>
        <w:rPr>
          <w:rFonts w:hint="eastAsia" w:ascii="仿宋" w:hAnsi="仿宋" w:eastAsia="仿宋" w:cs="仿宋"/>
          <w:b w:val="0"/>
          <w:bCs w:val="0"/>
          <w:color w:val="000000"/>
          <w:sz w:val="31"/>
          <w:szCs w:val="31"/>
          <w:lang w:val="en-US" w:eastAsia="zh-CN"/>
        </w:rPr>
        <w:t>微山县自然资源和规划局</w:t>
      </w:r>
      <w:r>
        <w:rPr>
          <w:rFonts w:hint="eastAsia" w:ascii="仿宋" w:hAnsi="仿宋" w:eastAsia="仿宋" w:cs="仿宋"/>
          <w:b w:val="0"/>
          <w:bCs w:val="0"/>
          <w:color w:val="000000"/>
          <w:sz w:val="31"/>
          <w:szCs w:val="31"/>
        </w:rPr>
        <w:t>联系（地址：</w:t>
      </w:r>
      <w:r>
        <w:rPr>
          <w:rFonts w:hint="eastAsia" w:ascii="仿宋" w:hAnsi="仿宋" w:eastAsia="仿宋" w:cs="仿宋"/>
          <w:b w:val="0"/>
          <w:bCs w:val="0"/>
          <w:color w:val="000000"/>
          <w:sz w:val="31"/>
          <w:szCs w:val="31"/>
          <w:lang w:val="en-US" w:eastAsia="zh-CN"/>
        </w:rPr>
        <w:t>微山县东风东路275号</w:t>
      </w:r>
      <w:r>
        <w:rPr>
          <w:rFonts w:hint="eastAsia" w:ascii="仿宋" w:hAnsi="仿宋" w:eastAsia="仿宋" w:cs="仿宋"/>
          <w:b w:val="0"/>
          <w:bCs w:val="0"/>
          <w:color w:val="000000"/>
          <w:sz w:val="31"/>
          <w:szCs w:val="31"/>
        </w:rPr>
        <w:t>，联系电话：0537—</w:t>
      </w:r>
      <w:r>
        <w:rPr>
          <w:rFonts w:hint="eastAsia" w:ascii="仿宋" w:hAnsi="仿宋" w:eastAsia="仿宋" w:cs="仿宋"/>
          <w:b w:val="0"/>
          <w:bCs w:val="0"/>
          <w:color w:val="000000"/>
          <w:sz w:val="31"/>
          <w:szCs w:val="31"/>
          <w:lang w:val="en-US" w:eastAsia="zh-CN"/>
        </w:rPr>
        <w:t>8233029</w:t>
      </w:r>
      <w:r>
        <w:rPr>
          <w:rFonts w:hint="eastAsia" w:ascii="仿宋" w:hAnsi="仿宋" w:eastAsia="仿宋" w:cs="仿宋"/>
          <w:b w:val="0"/>
          <w:bCs w:val="0"/>
          <w:color w:val="00000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left="0" w:firstLine="641"/>
        <w:textAlignment w:val="auto"/>
      </w:pPr>
      <w:r>
        <w:rPr>
          <w:rFonts w:hint="default" w:ascii="方正黑体简体" w:hAnsi="方正黑体简体" w:eastAsia="方正黑体简体" w:cs="方正黑体简体"/>
          <w:b/>
          <w:bCs/>
          <w:color w:val="000000"/>
          <w:sz w:val="31"/>
          <w:szCs w:val="31"/>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pPr>
      <w:r>
        <w:rPr>
          <w:rFonts w:ascii="方正楷体简体" w:hAnsi="方正楷体简体" w:eastAsia="方正楷体简体" w:cs="方正楷体简体"/>
          <w:b/>
          <w:bCs/>
          <w:color w:val="000000"/>
          <w:sz w:val="31"/>
          <w:szCs w:val="31"/>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rPr>
        <w:t>我</w:t>
      </w:r>
      <w:r>
        <w:rPr>
          <w:rFonts w:hint="eastAsia" w:ascii="仿宋" w:hAnsi="仿宋" w:eastAsia="仿宋" w:cs="仿宋"/>
          <w:b w:val="0"/>
          <w:bCs w:val="0"/>
          <w:color w:val="000000"/>
          <w:sz w:val="31"/>
          <w:szCs w:val="31"/>
          <w:lang w:val="en-US" w:eastAsia="zh-CN"/>
        </w:rPr>
        <w:t>局根据</w:t>
      </w:r>
      <w:r>
        <w:rPr>
          <w:rFonts w:hint="eastAsia" w:ascii="仿宋" w:hAnsi="仿宋" w:eastAsia="仿宋" w:cs="仿宋"/>
          <w:b w:val="0"/>
          <w:bCs w:val="0"/>
          <w:color w:val="000000"/>
          <w:sz w:val="31"/>
          <w:szCs w:val="31"/>
        </w:rPr>
        <w:t>部门实际</w:t>
      </w:r>
      <w:r>
        <w:rPr>
          <w:rFonts w:hint="eastAsia" w:ascii="仿宋" w:hAnsi="仿宋" w:eastAsia="仿宋" w:cs="仿宋"/>
          <w:b w:val="0"/>
          <w:bCs w:val="0"/>
          <w:color w:val="000000"/>
          <w:sz w:val="31"/>
          <w:szCs w:val="31"/>
          <w:lang w:eastAsia="zh-CN"/>
        </w:rPr>
        <w:t>，</w:t>
      </w:r>
      <w:r>
        <w:rPr>
          <w:rFonts w:hint="eastAsia" w:ascii="仿宋" w:hAnsi="仿宋" w:eastAsia="仿宋" w:cs="仿宋"/>
          <w:b w:val="0"/>
          <w:bCs w:val="0"/>
          <w:color w:val="000000"/>
          <w:sz w:val="31"/>
          <w:szCs w:val="31"/>
          <w:lang w:val="en-US" w:eastAsia="zh-CN"/>
        </w:rPr>
        <w:t>2023年全年共计主动</w:t>
      </w:r>
      <w:r>
        <w:rPr>
          <w:rFonts w:hint="eastAsia" w:ascii="仿宋" w:hAnsi="仿宋" w:eastAsia="仿宋" w:cs="仿宋"/>
          <w:b w:val="0"/>
          <w:bCs w:val="0"/>
          <w:color w:val="000000"/>
          <w:sz w:val="31"/>
          <w:szCs w:val="31"/>
        </w:rPr>
        <w:t>发布</w:t>
      </w:r>
      <w:r>
        <w:rPr>
          <w:rFonts w:hint="eastAsia" w:ascii="仿宋" w:hAnsi="仿宋" w:eastAsia="仿宋" w:cs="仿宋"/>
          <w:b w:val="0"/>
          <w:bCs w:val="0"/>
          <w:color w:val="000000"/>
          <w:sz w:val="31"/>
          <w:szCs w:val="31"/>
          <w:lang w:val="en-US" w:eastAsia="zh-CN"/>
        </w:rPr>
        <w:t>各类政务</w:t>
      </w:r>
      <w:r>
        <w:rPr>
          <w:rFonts w:hint="eastAsia" w:ascii="仿宋" w:hAnsi="仿宋" w:eastAsia="仿宋" w:cs="仿宋"/>
          <w:b w:val="0"/>
          <w:bCs w:val="0"/>
          <w:color w:val="000000"/>
          <w:sz w:val="31"/>
          <w:szCs w:val="31"/>
        </w:rPr>
        <w:t>信息</w:t>
      </w:r>
      <w:r>
        <w:rPr>
          <w:rFonts w:hint="eastAsia" w:ascii="仿宋" w:hAnsi="仿宋" w:eastAsia="仿宋" w:cs="仿宋"/>
          <w:b w:val="0"/>
          <w:bCs w:val="0"/>
          <w:color w:val="000000"/>
          <w:sz w:val="31"/>
          <w:szCs w:val="31"/>
          <w:lang w:val="en-US" w:eastAsia="zh-CN"/>
        </w:rPr>
        <w:t>198条，其中通知公告63条，提案建议18条，不动产遗失声明及办证公示72条</w:t>
      </w:r>
      <w:r>
        <w:rPr>
          <w:rFonts w:hint="eastAsia" w:ascii="仿宋" w:hAnsi="仿宋" w:eastAsia="仿宋" w:cs="仿宋"/>
          <w:b w:val="0"/>
          <w:bCs w:val="0"/>
          <w:color w:val="000000"/>
          <w:sz w:val="31"/>
          <w:szCs w:val="31"/>
          <w:lang w:eastAsia="zh-CN"/>
        </w:rPr>
        <w:t>，</w:t>
      </w:r>
      <w:r>
        <w:rPr>
          <w:rFonts w:hint="eastAsia" w:ascii="仿宋" w:hAnsi="仿宋" w:eastAsia="仿宋" w:cs="仿宋"/>
          <w:b w:val="0"/>
          <w:bCs w:val="0"/>
          <w:color w:val="000000"/>
          <w:sz w:val="31"/>
          <w:szCs w:val="31"/>
          <w:lang w:val="en-US" w:eastAsia="zh-CN"/>
        </w:rPr>
        <w:t>政策</w:t>
      </w:r>
      <w:r>
        <w:rPr>
          <w:rFonts w:hint="eastAsia" w:ascii="仿宋" w:hAnsi="仿宋" w:eastAsia="仿宋" w:cs="仿宋"/>
          <w:b w:val="0"/>
          <w:bCs w:val="0"/>
          <w:color w:val="000000"/>
          <w:sz w:val="31"/>
          <w:szCs w:val="31"/>
        </w:rPr>
        <w:t>解读</w:t>
      </w:r>
      <w:r>
        <w:rPr>
          <w:rFonts w:hint="eastAsia" w:ascii="仿宋" w:hAnsi="仿宋" w:eastAsia="仿宋" w:cs="仿宋"/>
          <w:b w:val="0"/>
          <w:bCs w:val="0"/>
          <w:color w:val="000000"/>
          <w:sz w:val="31"/>
          <w:szCs w:val="31"/>
          <w:lang w:val="en-US" w:eastAsia="zh-CN"/>
        </w:rPr>
        <w:t>6条</w:t>
      </w:r>
      <w:r>
        <w:rPr>
          <w:rFonts w:hint="eastAsia" w:ascii="仿宋" w:hAnsi="仿宋" w:eastAsia="仿宋" w:cs="仿宋"/>
          <w:b w:val="0"/>
          <w:bCs w:val="0"/>
          <w:color w:val="000000"/>
          <w:sz w:val="31"/>
          <w:szCs w:val="31"/>
        </w:rPr>
        <w:t>。</w:t>
      </w:r>
      <w:r>
        <w:rPr>
          <w:rFonts w:hint="eastAsia" w:ascii="仿宋" w:hAnsi="仿宋" w:eastAsia="仿宋" w:cs="仿宋"/>
          <w:b w:val="0"/>
          <w:bCs w:val="0"/>
          <w:color w:val="000000"/>
          <w:sz w:val="31"/>
          <w:szCs w:val="31"/>
          <w:lang w:val="en-US" w:eastAsia="zh-CN"/>
        </w:rPr>
        <w:t>在</w:t>
      </w:r>
      <w:r>
        <w:rPr>
          <w:rFonts w:hint="eastAsia" w:ascii="仿宋" w:hAnsi="仿宋" w:eastAsia="仿宋" w:cs="仿宋"/>
          <w:b w:val="0"/>
          <w:bCs w:val="0"/>
          <w:color w:val="000000"/>
          <w:sz w:val="31"/>
          <w:szCs w:val="31"/>
        </w:rPr>
        <w:t>济宁市政府互动交流</w:t>
      </w:r>
      <w:r>
        <w:rPr>
          <w:rFonts w:hint="eastAsia" w:ascii="仿宋" w:hAnsi="仿宋" w:eastAsia="仿宋" w:cs="仿宋"/>
          <w:b w:val="0"/>
          <w:bCs w:val="0"/>
          <w:color w:val="000000"/>
          <w:sz w:val="31"/>
          <w:szCs w:val="31"/>
          <w:lang w:val="en-US" w:eastAsia="zh-CN"/>
        </w:rPr>
        <w:t>平台答复各类咨询及投诉问题20件（不含依申请公开事项）。</w:t>
      </w:r>
    </w:p>
    <w:p>
      <w:pPr>
        <w:pStyle w:val="2"/>
        <w:keepNext w:val="0"/>
        <w:keepLines w:val="0"/>
        <w:widowControl/>
        <w:suppressLineNumbers w:val="0"/>
        <w:ind w:left="0" w:firstLine="640"/>
      </w:pPr>
      <w:r>
        <w:drawing>
          <wp:inline distT="0" distB="0" distL="114300" distR="114300">
            <wp:extent cx="5311775" cy="2143125"/>
            <wp:effectExtent l="4445" t="4445" r="1778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keepNext w:val="0"/>
        <w:keepLines w:val="0"/>
        <w:widowControl/>
        <w:suppressLineNumbers w:val="0"/>
        <w:ind w:left="0" w:firstLine="640"/>
      </w:pPr>
      <w:r>
        <w:rPr>
          <w:rFonts w:hint="default" w:ascii="方正楷体简体" w:hAnsi="方正楷体简体" w:eastAsia="方正楷体简体" w:cs="方正楷体简体"/>
          <w:b/>
          <w:bCs/>
          <w:color w:val="000000"/>
          <w:sz w:val="31"/>
          <w:szCs w:val="31"/>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default"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lang w:val="en-US" w:eastAsia="zh-CN"/>
        </w:rPr>
        <w:t>2023年度</w:t>
      </w:r>
      <w:r>
        <w:rPr>
          <w:rFonts w:hint="default" w:ascii="仿宋" w:hAnsi="仿宋" w:eastAsia="仿宋" w:cs="仿宋"/>
          <w:b w:val="0"/>
          <w:bCs w:val="0"/>
          <w:color w:val="000000"/>
          <w:sz w:val="31"/>
          <w:szCs w:val="31"/>
          <w:lang w:val="en-US" w:eastAsia="zh-CN"/>
        </w:rPr>
        <w:t>本行政机关受理政府信息公开申请情况</w:t>
      </w:r>
      <w:r>
        <w:rPr>
          <w:rFonts w:hint="eastAsia" w:ascii="仿宋" w:hAnsi="仿宋" w:eastAsia="仿宋" w:cs="仿宋"/>
          <w:b w:val="0"/>
          <w:bCs w:val="0"/>
          <w:color w:val="000000"/>
          <w:sz w:val="31"/>
          <w:szCs w:val="31"/>
          <w:lang w:val="en-US" w:eastAsia="zh-CN"/>
        </w:rPr>
        <w:t>36件，其中互动平台申请13件，</w:t>
      </w:r>
      <w:r>
        <w:rPr>
          <w:rFonts w:hint="default" w:ascii="仿宋" w:hAnsi="仿宋" w:eastAsia="仿宋" w:cs="仿宋"/>
          <w:b w:val="0"/>
          <w:bCs w:val="0"/>
          <w:color w:val="000000"/>
          <w:sz w:val="31"/>
          <w:szCs w:val="31"/>
          <w:lang w:val="en-US" w:eastAsia="zh-CN"/>
        </w:rPr>
        <w:t>申请涉及内容</w:t>
      </w:r>
      <w:r>
        <w:rPr>
          <w:rFonts w:hint="eastAsia" w:ascii="仿宋" w:hAnsi="仿宋" w:eastAsia="仿宋" w:cs="仿宋"/>
          <w:b w:val="0"/>
          <w:bCs w:val="0"/>
          <w:color w:val="000000"/>
          <w:sz w:val="31"/>
          <w:szCs w:val="31"/>
          <w:lang w:val="en-US" w:eastAsia="zh-CN"/>
        </w:rPr>
        <w:t>包含工程规划图件资料、土地使用证、土地征收等，已</w:t>
      </w:r>
      <w:r>
        <w:rPr>
          <w:rFonts w:hint="default" w:ascii="仿宋" w:hAnsi="仿宋" w:eastAsia="仿宋" w:cs="仿宋"/>
          <w:b w:val="0"/>
          <w:bCs w:val="0"/>
          <w:color w:val="000000"/>
          <w:sz w:val="31"/>
          <w:szCs w:val="31"/>
          <w:lang w:val="en-US" w:eastAsia="zh-CN"/>
        </w:rPr>
        <w:t>处理答复</w:t>
      </w:r>
      <w:r>
        <w:rPr>
          <w:rFonts w:hint="eastAsia" w:ascii="仿宋" w:hAnsi="仿宋" w:eastAsia="仿宋" w:cs="仿宋"/>
          <w:b w:val="0"/>
          <w:bCs w:val="0"/>
          <w:color w:val="000000"/>
          <w:sz w:val="31"/>
          <w:szCs w:val="31"/>
          <w:lang w:val="en-US" w:eastAsia="zh-CN"/>
        </w:rPr>
        <w:t>36件，其中不予公开４件。相比2022年增加23件，无</w:t>
      </w:r>
      <w:r>
        <w:rPr>
          <w:rFonts w:hint="default" w:ascii="仿宋" w:hAnsi="仿宋" w:eastAsia="仿宋" w:cs="仿宋"/>
          <w:b w:val="0"/>
          <w:bCs w:val="0"/>
          <w:color w:val="000000"/>
          <w:sz w:val="31"/>
          <w:szCs w:val="31"/>
          <w:lang w:val="en-US" w:eastAsia="zh-CN"/>
        </w:rPr>
        <w:t>收费情况等。</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ind w:left="0" w:firstLine="641"/>
        <w:textAlignment w:val="auto"/>
        <w:rPr>
          <w:rFonts w:hint="default" w:ascii="方正楷体简体" w:hAnsi="方正楷体简体" w:eastAsia="方正楷体简体" w:cs="方正楷体简体"/>
          <w:b/>
          <w:bCs/>
          <w:color w:val="000000"/>
          <w:sz w:val="31"/>
          <w:szCs w:val="31"/>
        </w:rPr>
      </w:pPr>
      <w:r>
        <w:rPr>
          <w:rFonts w:hint="default" w:ascii="方正楷体简体" w:hAnsi="方正楷体简体" w:eastAsia="方正楷体简体" w:cs="方正楷体简体"/>
          <w:b/>
          <w:bCs/>
          <w:color w:val="000000"/>
          <w:sz w:val="31"/>
          <w:szCs w:val="31"/>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default"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lang w:val="en-US" w:eastAsia="zh-CN"/>
        </w:rPr>
        <w:t>遵照</w:t>
      </w:r>
      <w:r>
        <w:rPr>
          <w:rFonts w:hint="default" w:ascii="仿宋" w:hAnsi="仿宋" w:eastAsia="仿宋" w:cs="仿宋"/>
          <w:b w:val="0"/>
          <w:bCs w:val="0"/>
          <w:color w:val="000000"/>
          <w:sz w:val="31"/>
          <w:szCs w:val="31"/>
          <w:lang w:val="en-US" w:eastAsia="zh-CN"/>
        </w:rPr>
        <w:t>《中华人民共和国政府信息公开条例》要求，建立健全政务公开工作领导小组，严格落实好政务信息公开制度。按照“谁提供、谁审查、谁发布、谁负责”的原则</w:t>
      </w:r>
      <w:r>
        <w:rPr>
          <w:rFonts w:hint="eastAsia" w:ascii="仿宋" w:hAnsi="仿宋" w:eastAsia="仿宋" w:cs="仿宋"/>
          <w:b w:val="0"/>
          <w:bCs w:val="0"/>
          <w:color w:val="000000"/>
          <w:sz w:val="31"/>
          <w:szCs w:val="31"/>
          <w:lang w:val="en-US" w:eastAsia="zh-CN"/>
        </w:rPr>
        <w:t>明确责任划分</w:t>
      </w:r>
      <w:r>
        <w:rPr>
          <w:rFonts w:hint="default" w:ascii="仿宋" w:hAnsi="仿宋" w:eastAsia="仿宋" w:cs="仿宋"/>
          <w:b w:val="0"/>
          <w:bCs w:val="0"/>
          <w:color w:val="000000"/>
          <w:sz w:val="31"/>
          <w:szCs w:val="31"/>
          <w:lang w:val="en-US" w:eastAsia="zh-CN"/>
        </w:rPr>
        <w:t>。</w:t>
      </w:r>
      <w:r>
        <w:rPr>
          <w:rFonts w:hint="eastAsia" w:ascii="仿宋" w:hAnsi="仿宋" w:eastAsia="仿宋" w:cs="仿宋"/>
          <w:b w:val="0"/>
          <w:bCs w:val="0"/>
          <w:color w:val="000000"/>
          <w:sz w:val="31"/>
          <w:szCs w:val="31"/>
          <w:lang w:val="en-US" w:eastAsia="zh-CN"/>
        </w:rPr>
        <w:t>在</w:t>
      </w:r>
      <w:r>
        <w:rPr>
          <w:rFonts w:hint="default" w:ascii="仿宋" w:hAnsi="仿宋" w:eastAsia="仿宋" w:cs="仿宋"/>
          <w:b w:val="0"/>
          <w:bCs w:val="0"/>
          <w:color w:val="000000"/>
          <w:sz w:val="31"/>
          <w:szCs w:val="31"/>
          <w:lang w:val="en-US" w:eastAsia="zh-CN"/>
        </w:rPr>
        <w:t>动态调整机制</w:t>
      </w:r>
      <w:r>
        <w:rPr>
          <w:rFonts w:hint="eastAsia" w:ascii="仿宋" w:hAnsi="仿宋" w:eastAsia="仿宋" w:cs="仿宋"/>
          <w:b w:val="0"/>
          <w:bCs w:val="0"/>
          <w:color w:val="000000"/>
          <w:sz w:val="31"/>
          <w:szCs w:val="31"/>
          <w:lang w:val="en-US" w:eastAsia="zh-CN"/>
        </w:rPr>
        <w:t>和</w:t>
      </w:r>
      <w:r>
        <w:rPr>
          <w:rFonts w:hint="default" w:ascii="仿宋" w:hAnsi="仿宋" w:eastAsia="仿宋" w:cs="仿宋"/>
          <w:b w:val="0"/>
          <w:bCs w:val="0"/>
          <w:color w:val="000000"/>
          <w:sz w:val="31"/>
          <w:szCs w:val="31"/>
          <w:lang w:val="en-US" w:eastAsia="zh-CN"/>
        </w:rPr>
        <w:t>创新情况</w:t>
      </w:r>
      <w:r>
        <w:rPr>
          <w:rFonts w:hint="eastAsia" w:ascii="仿宋" w:hAnsi="仿宋" w:eastAsia="仿宋" w:cs="仿宋"/>
          <w:b w:val="0"/>
          <w:bCs w:val="0"/>
          <w:color w:val="000000"/>
          <w:sz w:val="31"/>
          <w:szCs w:val="31"/>
          <w:lang w:val="en-US" w:eastAsia="zh-CN"/>
        </w:rPr>
        <w:t>方面未有新举措</w:t>
      </w:r>
      <w:r>
        <w:rPr>
          <w:rFonts w:hint="default" w:ascii="仿宋" w:hAnsi="仿宋" w:eastAsia="仿宋" w:cs="仿宋"/>
          <w:b w:val="0"/>
          <w:bCs w:val="0"/>
          <w:color w:val="000000"/>
          <w:sz w:val="31"/>
          <w:szCs w:val="31"/>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ind w:left="0" w:firstLine="641"/>
        <w:textAlignment w:val="auto"/>
        <w:rPr>
          <w:rFonts w:hint="default" w:ascii="方正楷体简体" w:hAnsi="方正楷体简体" w:eastAsia="方正楷体简体" w:cs="方正楷体简体"/>
          <w:b/>
          <w:bCs/>
          <w:color w:val="000000"/>
          <w:sz w:val="31"/>
          <w:szCs w:val="31"/>
        </w:rPr>
      </w:pPr>
      <w:r>
        <w:rPr>
          <w:rFonts w:hint="default" w:ascii="方正楷体简体" w:hAnsi="方正楷体简体" w:eastAsia="方正楷体简体" w:cs="方正楷体简体"/>
          <w:b/>
          <w:bCs/>
          <w:color w:val="000000"/>
          <w:sz w:val="31"/>
          <w:szCs w:val="31"/>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eastAsia"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lang w:val="en-US" w:eastAsia="zh-CN"/>
        </w:rPr>
        <w:t>部门</w:t>
      </w:r>
      <w:r>
        <w:rPr>
          <w:rFonts w:hint="default" w:ascii="仿宋" w:hAnsi="仿宋" w:eastAsia="仿宋" w:cs="仿宋"/>
          <w:b w:val="0"/>
          <w:bCs w:val="0"/>
          <w:color w:val="000000"/>
          <w:sz w:val="31"/>
          <w:szCs w:val="31"/>
          <w:lang w:val="en-US" w:eastAsia="zh-CN"/>
        </w:rPr>
        <w:t>网站</w:t>
      </w:r>
      <w:r>
        <w:rPr>
          <w:rFonts w:hint="eastAsia" w:ascii="仿宋" w:hAnsi="仿宋" w:eastAsia="仿宋" w:cs="仿宋"/>
          <w:b w:val="0"/>
          <w:bCs w:val="0"/>
          <w:color w:val="000000"/>
          <w:sz w:val="31"/>
          <w:szCs w:val="31"/>
          <w:lang w:val="en-US" w:eastAsia="zh-CN"/>
        </w:rPr>
        <w:t>平台运行稳定，及时公布民众关心的城市规划类、不动产登记类等信息，满足自媒体信息获取要求。同时在不动产登记大厅设置</w:t>
      </w:r>
      <w:r>
        <w:rPr>
          <w:rFonts w:hint="default" w:ascii="仿宋" w:hAnsi="仿宋" w:eastAsia="仿宋" w:cs="仿宋"/>
          <w:b w:val="0"/>
          <w:bCs w:val="0"/>
          <w:color w:val="000000"/>
          <w:sz w:val="31"/>
          <w:szCs w:val="31"/>
          <w:lang w:val="en-US" w:eastAsia="zh-CN"/>
        </w:rPr>
        <w:t>政府信息公开查阅场所</w:t>
      </w:r>
      <w:r>
        <w:rPr>
          <w:rFonts w:hint="eastAsia" w:ascii="仿宋" w:hAnsi="仿宋" w:eastAsia="仿宋" w:cs="仿宋"/>
          <w:b w:val="0"/>
          <w:bCs w:val="0"/>
          <w:color w:val="000000"/>
          <w:sz w:val="31"/>
          <w:szCs w:val="31"/>
          <w:lang w:val="en-US" w:eastAsia="zh-CN"/>
        </w:rPr>
        <w:t>。无微信公众号、微博官方号、抖音官方号等</w:t>
      </w:r>
      <w:r>
        <w:rPr>
          <w:rFonts w:hint="default" w:ascii="仿宋" w:hAnsi="仿宋" w:eastAsia="仿宋" w:cs="仿宋"/>
          <w:b w:val="0"/>
          <w:bCs w:val="0"/>
          <w:color w:val="000000"/>
          <w:sz w:val="31"/>
          <w:szCs w:val="31"/>
          <w:lang w:val="en-US" w:eastAsia="zh-CN"/>
        </w:rPr>
        <w:t>政务新媒体</w:t>
      </w:r>
      <w:r>
        <w:rPr>
          <w:rFonts w:hint="eastAsia" w:ascii="仿宋" w:hAnsi="仿宋" w:eastAsia="仿宋" w:cs="仿宋"/>
          <w:b w:val="0"/>
          <w:bCs w:val="0"/>
          <w:color w:val="000000"/>
          <w:sz w:val="31"/>
          <w:szCs w:val="31"/>
          <w:lang w:val="en-US" w:eastAsia="zh-CN"/>
        </w:rPr>
        <w:t>账号。</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ind w:left="0" w:firstLine="641"/>
        <w:textAlignment w:val="auto"/>
      </w:pPr>
      <w:r>
        <w:rPr>
          <w:rFonts w:hint="default" w:ascii="方正楷体简体" w:hAnsi="方正楷体简体" w:eastAsia="方正楷体简体" w:cs="方正楷体简体"/>
          <w:b/>
          <w:bCs/>
          <w:color w:val="000000"/>
          <w:sz w:val="31"/>
          <w:szCs w:val="31"/>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default" w:ascii="仿宋" w:hAnsi="仿宋" w:eastAsia="仿宋" w:cs="仿宋"/>
          <w:b w:val="0"/>
          <w:bCs w:val="0"/>
          <w:color w:val="000000"/>
          <w:sz w:val="31"/>
          <w:szCs w:val="31"/>
        </w:rPr>
      </w:pPr>
      <w:r>
        <w:rPr>
          <w:rFonts w:hint="eastAsia" w:ascii="仿宋" w:hAnsi="仿宋" w:eastAsia="仿宋" w:cs="仿宋"/>
          <w:b w:val="0"/>
          <w:bCs w:val="0"/>
          <w:color w:val="000000"/>
          <w:sz w:val="31"/>
          <w:szCs w:val="31"/>
          <w:lang w:val="en-US" w:eastAsia="zh-CN"/>
        </w:rPr>
        <w:t>在政务信息公开工作领导小组监督指导下，根据实际情况建立健全相关工作机制和发布制度。按时参加相关</w:t>
      </w:r>
      <w:r>
        <w:rPr>
          <w:rFonts w:hint="default" w:ascii="仿宋" w:hAnsi="仿宋" w:eastAsia="仿宋" w:cs="仿宋"/>
          <w:b w:val="0"/>
          <w:bCs w:val="0"/>
          <w:color w:val="000000"/>
          <w:sz w:val="31"/>
          <w:szCs w:val="31"/>
        </w:rPr>
        <w:t>业务培训</w:t>
      </w:r>
      <w:r>
        <w:rPr>
          <w:rFonts w:hint="eastAsia" w:ascii="仿宋" w:hAnsi="仿宋" w:eastAsia="仿宋" w:cs="仿宋"/>
          <w:b w:val="0"/>
          <w:bCs w:val="0"/>
          <w:color w:val="000000"/>
          <w:sz w:val="31"/>
          <w:szCs w:val="31"/>
          <w:lang w:eastAsia="zh-CN"/>
        </w:rPr>
        <w:t>，</w:t>
      </w:r>
      <w:r>
        <w:rPr>
          <w:rFonts w:hint="eastAsia" w:ascii="仿宋" w:hAnsi="仿宋" w:eastAsia="仿宋" w:cs="仿宋"/>
          <w:b w:val="0"/>
          <w:bCs w:val="0"/>
          <w:color w:val="000000"/>
          <w:sz w:val="31"/>
          <w:szCs w:val="31"/>
          <w:lang w:val="en-US" w:eastAsia="zh-CN"/>
        </w:rPr>
        <w:t>提高业务水平</w:t>
      </w:r>
      <w:r>
        <w:rPr>
          <w:rFonts w:hint="default" w:ascii="仿宋" w:hAnsi="仿宋" w:eastAsia="仿宋" w:cs="仿宋"/>
          <w:b w:val="0"/>
          <w:bCs w:val="0"/>
          <w:color w:val="000000"/>
          <w:sz w:val="31"/>
          <w:szCs w:val="31"/>
        </w:rPr>
        <w:t>。</w:t>
      </w:r>
      <w:bookmarkStart w:id="10" w:name="_GoBack"/>
      <w:bookmarkEnd w:id="10"/>
    </w:p>
    <w:p>
      <w:pPr>
        <w:keepNext w:val="0"/>
        <w:keepLines w:val="0"/>
        <w:pageBreakBefore w:val="0"/>
        <w:widowControl/>
        <w:kinsoku/>
        <w:wordWrap/>
        <w:overflowPunct/>
        <w:topLinePunct w:val="0"/>
        <w:autoSpaceDE/>
        <w:autoSpaceDN/>
        <w:bidi w:val="0"/>
        <w:adjustRightInd/>
        <w:snapToGrid/>
        <w:spacing w:before="157" w:beforeLines="50" w:after="157" w:afterLines="50" w:line="590" w:lineRule="exact"/>
        <w:ind w:right="-105" w:rightChars="-50"/>
        <w:jc w:val="left"/>
        <w:textAlignment w:val="auto"/>
        <w:rPr>
          <w:rFonts w:ascii="Times New Roman" w:hAnsi="Times New Roman" w:eastAsia="文星标宋"/>
          <w:b/>
          <w:color w:val="000000"/>
          <w:sz w:val="32"/>
          <w:szCs w:val="32"/>
        </w:rPr>
      </w:pPr>
      <w:r>
        <w:rPr>
          <w:rFonts w:hint="eastAsia" w:eastAsia="文星标宋"/>
          <w:b/>
          <w:color w:val="000000"/>
          <w:sz w:val="32"/>
          <w:szCs w:val="32"/>
          <w:lang w:val="en-US" w:eastAsia="zh-CN"/>
        </w:rPr>
        <w:t>二、</w:t>
      </w:r>
      <w:r>
        <w:rPr>
          <w:rFonts w:ascii="Times New Roman" w:hAnsi="Times New Roman" w:eastAsia="文星标宋"/>
          <w:b/>
          <w:color w:val="000000"/>
          <w:sz w:val="32"/>
          <w:szCs w:val="32"/>
        </w:rPr>
        <w:t>主动公开政府信息情况</w:t>
      </w:r>
    </w:p>
    <w:tbl>
      <w:tblPr>
        <w:tblStyle w:val="3"/>
        <w:tblW w:w="83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043"/>
        <w:gridCol w:w="2141"/>
        <w:gridCol w:w="1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3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信息内容</w:t>
            </w:r>
          </w:p>
        </w:tc>
        <w:tc>
          <w:tcPr>
            <w:tcW w:w="2043"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本年制发件数</w:t>
            </w:r>
          </w:p>
        </w:tc>
        <w:tc>
          <w:tcPr>
            <w:tcW w:w="2141"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本年废止件数</w:t>
            </w:r>
          </w:p>
        </w:tc>
        <w:tc>
          <w:tcPr>
            <w:tcW w:w="1934"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64"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规章</w:t>
            </w:r>
          </w:p>
        </w:tc>
        <w:tc>
          <w:tcPr>
            <w:tcW w:w="2043"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c>
          <w:tcPr>
            <w:tcW w:w="2141"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c>
          <w:tcPr>
            <w:tcW w:w="1934"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行政规范性文件</w:t>
            </w:r>
          </w:p>
        </w:tc>
        <w:tc>
          <w:tcPr>
            <w:tcW w:w="2043"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c>
          <w:tcPr>
            <w:tcW w:w="2141"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c>
          <w:tcPr>
            <w:tcW w:w="1934"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3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信息内容</w:t>
            </w:r>
          </w:p>
        </w:tc>
        <w:tc>
          <w:tcPr>
            <w:tcW w:w="61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行政许可</w:t>
            </w:r>
          </w:p>
        </w:tc>
        <w:tc>
          <w:tcPr>
            <w:tcW w:w="6118" w:type="dxa"/>
            <w:gridSpan w:val="3"/>
            <w:shd w:val="clear" w:color="auto" w:fill="FFFFFF" w:themeFill="background1"/>
            <w:vAlign w:val="center"/>
          </w:tcPr>
          <w:p>
            <w:pPr>
              <w:widowControl/>
              <w:spacing w:line="340" w:lineRule="exact"/>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3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信息内容</w:t>
            </w:r>
          </w:p>
        </w:tc>
        <w:tc>
          <w:tcPr>
            <w:tcW w:w="61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行政处罚</w:t>
            </w:r>
          </w:p>
        </w:tc>
        <w:tc>
          <w:tcPr>
            <w:tcW w:w="6118" w:type="dxa"/>
            <w:gridSpan w:val="3"/>
            <w:shd w:val="clear" w:color="auto" w:fill="FFFFFF" w:themeFill="background1"/>
            <w:vAlign w:val="center"/>
          </w:tcPr>
          <w:p>
            <w:pPr>
              <w:widowControl/>
              <w:spacing w:line="340" w:lineRule="exact"/>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行政强制</w:t>
            </w:r>
          </w:p>
        </w:tc>
        <w:tc>
          <w:tcPr>
            <w:tcW w:w="6118" w:type="dxa"/>
            <w:gridSpan w:val="3"/>
            <w:shd w:val="clear" w:color="auto" w:fill="FFFFFF" w:themeFill="background1"/>
            <w:vAlign w:val="center"/>
          </w:tcPr>
          <w:p>
            <w:pPr>
              <w:widowControl/>
              <w:spacing w:line="340" w:lineRule="exact"/>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3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信息内容</w:t>
            </w:r>
          </w:p>
        </w:tc>
        <w:tc>
          <w:tcPr>
            <w:tcW w:w="61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行政事业性收费</w:t>
            </w:r>
          </w:p>
        </w:tc>
        <w:tc>
          <w:tcPr>
            <w:tcW w:w="6118" w:type="dxa"/>
            <w:gridSpan w:val="3"/>
            <w:shd w:val="clear" w:color="auto" w:fill="FFFFFF" w:themeFill="background1"/>
            <w:vAlign w:val="center"/>
          </w:tcPr>
          <w:p>
            <w:pPr>
              <w:widowControl/>
              <w:spacing w:line="340" w:lineRule="exact"/>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48.993</w:t>
            </w:r>
          </w:p>
        </w:tc>
      </w:tr>
    </w:tbl>
    <w:p>
      <w:pPr>
        <w:spacing w:line="590" w:lineRule="exact"/>
        <w:ind w:right="-105" w:rightChars="-50"/>
        <w:jc w:val="both"/>
        <w:rPr>
          <w:rFonts w:ascii="Times New Roman" w:hAnsi="Times New Roman" w:eastAsia="文星黑体"/>
          <w:b/>
          <w:color w:val="000000"/>
          <w:sz w:val="32"/>
          <w:szCs w:val="32"/>
        </w:rPr>
      </w:pPr>
      <w:r>
        <w:rPr>
          <w:rFonts w:ascii="方正黑体简体" w:hAnsi="方正黑体简体" w:eastAsia="方正黑体简体" w:cs="方正黑体简体"/>
          <w:b/>
          <w:bCs/>
          <w:color w:val="000000"/>
          <w:sz w:val="31"/>
          <w:szCs w:val="31"/>
        </w:rPr>
        <w:t>三、收到和处理政府信息公开申请情况</w:t>
      </w:r>
    </w:p>
    <w:p>
      <w:pPr>
        <w:spacing w:line="240" w:lineRule="exact"/>
        <w:ind w:right="-105" w:rightChars="-50"/>
        <w:jc w:val="center"/>
        <w:rPr>
          <w:rFonts w:ascii="Times New Roman" w:hAnsi="Times New Roman" w:eastAsia="文星仿宋"/>
          <w:b/>
          <w:color w:val="000000"/>
          <w:sz w:val="32"/>
          <w:szCs w:val="32"/>
        </w:rPr>
      </w:pPr>
    </w:p>
    <w:tbl>
      <w:tblPr>
        <w:tblStyle w:val="3"/>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
        <w:gridCol w:w="819"/>
        <w:gridCol w:w="2932"/>
        <w:gridCol w:w="620"/>
        <w:gridCol w:w="654"/>
        <w:gridCol w:w="627"/>
        <w:gridCol w:w="573"/>
        <w:gridCol w:w="559"/>
        <w:gridCol w:w="518"/>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86" w:type="dxa"/>
            <w:gridSpan w:val="3"/>
            <w:vMerge w:val="restart"/>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（本列数据的勾稽关系为：第一项加第二项之和，</w:t>
            </w:r>
          </w:p>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等于第三项加第四项之和）</w:t>
            </w:r>
          </w:p>
        </w:tc>
        <w:tc>
          <w:tcPr>
            <w:tcW w:w="4097" w:type="dxa"/>
            <w:gridSpan w:val="7"/>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86" w:type="dxa"/>
            <w:gridSpan w:val="3"/>
            <w:vMerge w:val="continue"/>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p>
        </w:tc>
        <w:tc>
          <w:tcPr>
            <w:tcW w:w="620" w:type="dxa"/>
            <w:vMerge w:val="restart"/>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自然人</w:t>
            </w:r>
          </w:p>
        </w:tc>
        <w:tc>
          <w:tcPr>
            <w:tcW w:w="2931" w:type="dxa"/>
            <w:gridSpan w:val="5"/>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法人或其他组织</w:t>
            </w:r>
          </w:p>
        </w:tc>
        <w:tc>
          <w:tcPr>
            <w:tcW w:w="546" w:type="dxa"/>
            <w:vMerge w:val="restart"/>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4386" w:type="dxa"/>
            <w:gridSpan w:val="3"/>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620"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val="0"/>
                <w:bCs/>
                <w:sz w:val="24"/>
                <w:szCs w:val="24"/>
              </w:rPr>
            </w:pPr>
          </w:p>
        </w:tc>
        <w:tc>
          <w:tcPr>
            <w:tcW w:w="654" w:type="dxa"/>
            <w:shd w:val="clear" w:color="auto" w:fill="auto"/>
            <w:tcMar>
              <w:left w:w="108" w:type="dxa"/>
              <w:right w:w="108" w:type="dxa"/>
            </w:tcMar>
            <w:vAlign w:val="center"/>
          </w:tcPr>
          <w:p>
            <w:pPr>
              <w:widowControl/>
              <w:spacing w:line="260" w:lineRule="exact"/>
              <w:ind w:left="-106" w:leftChars="-51" w:right="-107" w:rightChars="-51" w:hanging="1"/>
              <w:jc w:val="center"/>
              <w:rPr>
                <w:rFonts w:hint="eastAsia" w:ascii="仿宋" w:hAnsi="仿宋" w:eastAsia="仿宋" w:cs="仿宋"/>
                <w:b w:val="0"/>
                <w:bCs/>
                <w:sz w:val="24"/>
                <w:szCs w:val="24"/>
              </w:rPr>
            </w:pPr>
            <w:r>
              <w:rPr>
                <w:rFonts w:hint="eastAsia" w:ascii="仿宋" w:hAnsi="仿宋" w:eastAsia="仿宋" w:cs="仿宋"/>
                <w:b w:val="0"/>
                <w:bCs/>
                <w:sz w:val="24"/>
                <w:szCs w:val="24"/>
              </w:rPr>
              <w:t>商业企业</w:t>
            </w:r>
          </w:p>
        </w:tc>
        <w:tc>
          <w:tcPr>
            <w:tcW w:w="627" w:type="dxa"/>
            <w:shd w:val="clear" w:color="auto" w:fill="auto"/>
            <w:tcMar>
              <w:left w:w="108" w:type="dxa"/>
              <w:right w:w="108" w:type="dxa"/>
            </w:tcMar>
            <w:vAlign w:val="center"/>
          </w:tcPr>
          <w:p>
            <w:pPr>
              <w:widowControl/>
              <w:spacing w:line="260" w:lineRule="exact"/>
              <w:ind w:left="-107" w:leftChars="-51" w:right="-107" w:rightChars="-51"/>
              <w:jc w:val="center"/>
              <w:rPr>
                <w:rFonts w:hint="eastAsia" w:ascii="仿宋" w:hAnsi="仿宋" w:eastAsia="仿宋" w:cs="仿宋"/>
                <w:b w:val="0"/>
                <w:bCs/>
                <w:sz w:val="24"/>
                <w:szCs w:val="24"/>
              </w:rPr>
            </w:pPr>
            <w:r>
              <w:rPr>
                <w:rFonts w:hint="eastAsia" w:ascii="仿宋" w:hAnsi="仿宋" w:eastAsia="仿宋" w:cs="仿宋"/>
                <w:b w:val="0"/>
                <w:bCs/>
                <w:sz w:val="24"/>
                <w:szCs w:val="24"/>
              </w:rPr>
              <w:t>科研机构</w:t>
            </w:r>
          </w:p>
        </w:tc>
        <w:tc>
          <w:tcPr>
            <w:tcW w:w="573" w:type="dxa"/>
            <w:shd w:val="clear" w:color="auto" w:fill="auto"/>
            <w:tcMar>
              <w:left w:w="108" w:type="dxa"/>
              <w:right w:w="108" w:type="dxa"/>
            </w:tcMar>
            <w:vAlign w:val="center"/>
          </w:tcPr>
          <w:p>
            <w:pPr>
              <w:widowControl/>
              <w:spacing w:line="260" w:lineRule="exact"/>
              <w:ind w:left="-107" w:leftChars="-51" w:right="-107" w:rightChars="-51"/>
              <w:jc w:val="center"/>
              <w:rPr>
                <w:rFonts w:hint="eastAsia" w:ascii="仿宋" w:hAnsi="仿宋" w:eastAsia="仿宋" w:cs="仿宋"/>
                <w:b w:val="0"/>
                <w:bCs/>
                <w:sz w:val="24"/>
                <w:szCs w:val="24"/>
              </w:rPr>
            </w:pPr>
            <w:r>
              <w:rPr>
                <w:rFonts w:hint="eastAsia" w:ascii="仿宋" w:hAnsi="仿宋" w:eastAsia="仿宋" w:cs="仿宋"/>
                <w:b w:val="0"/>
                <w:bCs/>
                <w:sz w:val="24"/>
                <w:szCs w:val="24"/>
              </w:rPr>
              <w:t>社会公益组织</w:t>
            </w:r>
          </w:p>
        </w:tc>
        <w:tc>
          <w:tcPr>
            <w:tcW w:w="559" w:type="dxa"/>
            <w:shd w:val="clear" w:color="auto" w:fill="auto"/>
            <w:tcMar>
              <w:left w:w="108" w:type="dxa"/>
              <w:right w:w="108" w:type="dxa"/>
            </w:tcMar>
            <w:vAlign w:val="center"/>
          </w:tcPr>
          <w:p>
            <w:pPr>
              <w:widowControl/>
              <w:spacing w:line="260" w:lineRule="exact"/>
              <w:ind w:left="-106" w:leftChars="-51" w:right="-107" w:rightChars="-51" w:hanging="1"/>
              <w:jc w:val="center"/>
              <w:rPr>
                <w:rFonts w:hint="eastAsia" w:ascii="仿宋" w:hAnsi="仿宋" w:eastAsia="仿宋" w:cs="仿宋"/>
                <w:b w:val="0"/>
                <w:bCs/>
                <w:sz w:val="24"/>
                <w:szCs w:val="24"/>
              </w:rPr>
            </w:pPr>
            <w:r>
              <w:rPr>
                <w:rFonts w:hint="eastAsia" w:ascii="仿宋" w:hAnsi="仿宋" w:eastAsia="仿宋" w:cs="仿宋"/>
                <w:b w:val="0"/>
                <w:bCs/>
                <w:sz w:val="24"/>
                <w:szCs w:val="24"/>
              </w:rPr>
              <w:t>法律服务机构</w:t>
            </w:r>
          </w:p>
        </w:tc>
        <w:tc>
          <w:tcPr>
            <w:tcW w:w="518" w:type="dxa"/>
            <w:shd w:val="clear" w:color="auto" w:fill="auto"/>
            <w:tcMar>
              <w:left w:w="108" w:type="dxa"/>
              <w:right w:w="108" w:type="dxa"/>
            </w:tcMar>
            <w:vAlign w:val="center"/>
          </w:tcPr>
          <w:p>
            <w:pPr>
              <w:widowControl/>
              <w:spacing w:line="260" w:lineRule="exact"/>
              <w:ind w:left="-63" w:leftChars="-30" w:right="-134" w:rightChars="-64"/>
              <w:jc w:val="center"/>
              <w:rPr>
                <w:rFonts w:hint="eastAsia" w:ascii="仿宋" w:hAnsi="仿宋" w:eastAsia="仿宋" w:cs="仿宋"/>
                <w:b w:val="0"/>
                <w:bCs/>
                <w:sz w:val="24"/>
                <w:szCs w:val="24"/>
              </w:rPr>
            </w:pPr>
            <w:r>
              <w:rPr>
                <w:rFonts w:hint="eastAsia" w:ascii="仿宋" w:hAnsi="仿宋" w:eastAsia="仿宋" w:cs="仿宋"/>
                <w:b w:val="0"/>
                <w:bCs/>
                <w:sz w:val="24"/>
                <w:szCs w:val="24"/>
              </w:rPr>
              <w:t>其他</w:t>
            </w:r>
          </w:p>
        </w:tc>
        <w:tc>
          <w:tcPr>
            <w:tcW w:w="546"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386" w:type="dxa"/>
            <w:gridSpan w:val="3"/>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一、</w:t>
            </w:r>
            <w:bookmarkStart w:id="0" w:name="_Hlk66973412"/>
            <w:r>
              <w:rPr>
                <w:rFonts w:hint="eastAsia" w:ascii="仿宋" w:hAnsi="仿宋" w:eastAsia="仿宋" w:cs="仿宋"/>
                <w:b w:val="0"/>
                <w:bCs/>
                <w:sz w:val="24"/>
                <w:szCs w:val="24"/>
              </w:rPr>
              <w:t>本年新收政府信息公开申请数量</w:t>
            </w:r>
            <w:bookmarkEnd w:id="0"/>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33</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4386" w:type="dxa"/>
            <w:gridSpan w:val="3"/>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二、上年结转政府信息公开申请数量</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35"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三、本年度办理结果</w:t>
            </w:r>
          </w:p>
        </w:tc>
        <w:tc>
          <w:tcPr>
            <w:tcW w:w="3751" w:type="dxa"/>
            <w:gridSpan w:val="2"/>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（一）予以公开</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26</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35"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3751" w:type="dxa"/>
            <w:gridSpan w:val="2"/>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（二）部分公开（</w:t>
            </w:r>
            <w:bookmarkStart w:id="1" w:name="_Hlk66973981"/>
            <w:r>
              <w:rPr>
                <w:rFonts w:hint="eastAsia" w:ascii="仿宋" w:hAnsi="仿宋" w:eastAsia="仿宋" w:cs="仿宋"/>
                <w:b w:val="0"/>
                <w:bCs/>
                <w:sz w:val="24"/>
                <w:szCs w:val="24"/>
              </w:rPr>
              <w:t>区分处理的，只计这一情形，不计其他情形</w:t>
            </w:r>
            <w:bookmarkEnd w:id="1"/>
            <w:r>
              <w:rPr>
                <w:rFonts w:hint="eastAsia" w:ascii="仿宋" w:hAnsi="仿宋" w:eastAsia="仿宋" w:cs="仿宋"/>
                <w:b w:val="0"/>
                <w:bCs/>
                <w:sz w:val="24"/>
                <w:szCs w:val="24"/>
              </w:rPr>
              <w:t>）</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（三）不予公开</w:t>
            </w: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1.属于国家秘密</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2.</w:t>
            </w:r>
            <w:bookmarkStart w:id="2" w:name="_Hlk66974104"/>
            <w:r>
              <w:rPr>
                <w:rFonts w:hint="eastAsia" w:ascii="仿宋" w:hAnsi="仿宋" w:eastAsia="仿宋" w:cs="仿宋"/>
                <w:b w:val="0"/>
                <w:bCs/>
                <w:sz w:val="24"/>
                <w:szCs w:val="24"/>
              </w:rPr>
              <w:t>其他法律法规禁止公开</w:t>
            </w:r>
            <w:bookmarkEnd w:id="2"/>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3.危及“三安全一稳定”</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4.</w:t>
            </w:r>
            <w:bookmarkStart w:id="3" w:name="_Hlk66974290"/>
            <w:r>
              <w:rPr>
                <w:rFonts w:hint="eastAsia" w:ascii="仿宋" w:hAnsi="仿宋" w:eastAsia="仿宋" w:cs="仿宋"/>
                <w:b w:val="0"/>
                <w:bCs/>
                <w:sz w:val="24"/>
                <w:szCs w:val="24"/>
              </w:rPr>
              <w:t>保护第三方合法权益</w:t>
            </w:r>
            <w:bookmarkEnd w:id="3"/>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5.属于三类内部事务信息</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6.</w:t>
            </w:r>
            <w:bookmarkStart w:id="4" w:name="_Hlk66974555"/>
            <w:r>
              <w:rPr>
                <w:rFonts w:hint="eastAsia" w:ascii="仿宋" w:hAnsi="仿宋" w:eastAsia="仿宋" w:cs="仿宋"/>
                <w:b w:val="0"/>
                <w:bCs/>
                <w:sz w:val="24"/>
                <w:szCs w:val="24"/>
              </w:rPr>
              <w:t>属于四类过程性信息</w:t>
            </w:r>
            <w:bookmarkEnd w:id="4"/>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7.属于行政执法案卷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8.</w:t>
            </w:r>
            <w:bookmarkStart w:id="5" w:name="_Hlk66975211"/>
            <w:r>
              <w:rPr>
                <w:rFonts w:hint="eastAsia" w:ascii="仿宋" w:hAnsi="仿宋" w:eastAsia="仿宋" w:cs="仿宋"/>
                <w:b w:val="0"/>
                <w:bCs/>
                <w:sz w:val="24"/>
                <w:szCs w:val="24"/>
              </w:rPr>
              <w:t>属于行政查询事项</w:t>
            </w:r>
            <w:bookmarkEnd w:id="5"/>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（四）无法提供</w:t>
            </w: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1.本机关不掌握相关政府信息</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2.</w:t>
            </w:r>
            <w:bookmarkStart w:id="6" w:name="_Hlk66975392"/>
            <w:r>
              <w:rPr>
                <w:rFonts w:hint="eastAsia" w:ascii="仿宋" w:hAnsi="仿宋" w:eastAsia="仿宋" w:cs="仿宋"/>
                <w:b w:val="0"/>
                <w:bCs/>
                <w:sz w:val="24"/>
                <w:szCs w:val="24"/>
              </w:rPr>
              <w:t>没有现成信息需要另行制作</w:t>
            </w:r>
            <w:bookmarkEnd w:id="6"/>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3.</w:t>
            </w:r>
            <w:bookmarkStart w:id="7" w:name="_Hlk66975466"/>
            <w:r>
              <w:rPr>
                <w:rFonts w:hint="eastAsia" w:ascii="仿宋" w:hAnsi="仿宋" w:eastAsia="仿宋" w:cs="仿宋"/>
                <w:b w:val="0"/>
                <w:bCs/>
                <w:spacing w:val="-8"/>
                <w:sz w:val="24"/>
                <w:szCs w:val="24"/>
              </w:rPr>
              <w:t>补正后申请内容仍不明确</w:t>
            </w:r>
            <w:bookmarkEnd w:id="7"/>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（五）不予处理</w:t>
            </w: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1.</w:t>
            </w:r>
            <w:bookmarkStart w:id="8" w:name="_Hlk66975537"/>
            <w:r>
              <w:rPr>
                <w:rFonts w:hint="eastAsia" w:ascii="仿宋" w:hAnsi="仿宋" w:eastAsia="仿宋" w:cs="仿宋"/>
                <w:b w:val="0"/>
                <w:bCs/>
                <w:sz w:val="24"/>
                <w:szCs w:val="24"/>
              </w:rPr>
              <w:t>信访举报投诉类申请</w:t>
            </w:r>
            <w:bookmarkEnd w:id="8"/>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260" w:lineRule="exact"/>
              <w:rPr>
                <w:rFonts w:hint="eastAsia" w:ascii="仿宋" w:hAnsi="仿宋" w:eastAsia="仿宋" w:cs="仿宋"/>
                <w:b w:val="0"/>
                <w:bCs/>
                <w:sz w:val="24"/>
                <w:szCs w:val="24"/>
              </w:rPr>
            </w:pPr>
            <w:r>
              <w:rPr>
                <w:rFonts w:hint="eastAsia" w:ascii="仿宋" w:hAnsi="仿宋" w:eastAsia="仿宋" w:cs="仿宋"/>
                <w:b w:val="0"/>
                <w:bCs/>
                <w:sz w:val="24"/>
                <w:szCs w:val="24"/>
              </w:rPr>
              <w:t>2.重复申请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3.要求提供公开出版物</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4.</w:t>
            </w:r>
            <w:r>
              <w:rPr>
                <w:rFonts w:hint="eastAsia" w:ascii="仿宋" w:hAnsi="仿宋" w:eastAsia="仿宋" w:cs="仿宋"/>
                <w:b w:val="0"/>
                <w:bCs/>
                <w:spacing w:val="-8"/>
                <w:sz w:val="24"/>
                <w:szCs w:val="24"/>
              </w:rPr>
              <w:t>无正当理由大量反复申请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5.要求行政机关确认或重新出具已获取信息</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（六）其他处理</w:t>
            </w:r>
          </w:p>
        </w:tc>
        <w:tc>
          <w:tcPr>
            <w:tcW w:w="2932" w:type="dxa"/>
            <w:shd w:val="clear" w:color="auto" w:fill="auto"/>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color w:val="000000"/>
                <w:sz w:val="24"/>
                <w:szCs w:val="24"/>
              </w:rPr>
              <w:t>.申请人无正当理由逾期不补正、行政机关不再处理其政府信息公开申请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val="0"/>
                <w:bCs/>
                <w:sz w:val="24"/>
                <w:szCs w:val="24"/>
              </w:rPr>
            </w:pPr>
          </w:p>
        </w:tc>
        <w:tc>
          <w:tcPr>
            <w:tcW w:w="2932" w:type="dxa"/>
            <w:shd w:val="clear" w:color="auto" w:fill="auto"/>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color w:val="000000"/>
                <w:sz w:val="24"/>
                <w:szCs w:val="24"/>
              </w:rPr>
              <w:t>.申请人逾期未按收费通知要求缴纳费用、行政机关不再处理其政府信息公开申请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val="0"/>
                <w:bCs/>
                <w:sz w:val="24"/>
                <w:szCs w:val="24"/>
              </w:rPr>
            </w:pPr>
          </w:p>
        </w:tc>
        <w:tc>
          <w:tcPr>
            <w:tcW w:w="2932" w:type="dxa"/>
            <w:shd w:val="clear" w:color="auto" w:fill="auto"/>
            <w:vAlign w:val="center"/>
          </w:tcPr>
          <w:p>
            <w:pPr>
              <w:widowControl/>
              <w:spacing w:line="260" w:lineRule="exact"/>
              <w:rPr>
                <w:rFonts w:hint="eastAsia" w:ascii="仿宋" w:hAnsi="仿宋" w:eastAsia="仿宋" w:cs="仿宋"/>
                <w:b w:val="0"/>
                <w:bCs/>
                <w:sz w:val="24"/>
                <w:szCs w:val="24"/>
              </w:rPr>
            </w:pPr>
            <w:r>
              <w:rPr>
                <w:rFonts w:hint="eastAsia" w:ascii="仿宋" w:hAnsi="仿宋" w:eastAsia="仿宋" w:cs="仿宋"/>
                <w:b w:val="0"/>
                <w:bCs/>
                <w:sz w:val="24"/>
                <w:szCs w:val="24"/>
              </w:rPr>
              <w:t>3.其他</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35"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3751" w:type="dxa"/>
            <w:gridSpan w:val="2"/>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（七）总计</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33</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386" w:type="dxa"/>
            <w:gridSpan w:val="3"/>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四、结转下年度继续办理</w:t>
            </w:r>
          </w:p>
        </w:tc>
        <w:tc>
          <w:tcPr>
            <w:tcW w:w="620"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157" w:beforeLines="50"/>
        <w:textAlignment w:val="auto"/>
        <w:rPr>
          <w:rFonts w:ascii="Times New Roman" w:hAnsi="Times New Roman" w:eastAsia="文星黑体"/>
          <w:b/>
          <w:color w:val="000000"/>
          <w:sz w:val="32"/>
          <w:szCs w:val="32"/>
        </w:rPr>
      </w:pPr>
      <w:r>
        <w:rPr>
          <w:rFonts w:ascii="方正黑体简体" w:hAnsi="方正黑体简体" w:eastAsia="方正黑体简体" w:cs="方正黑体简体"/>
          <w:b/>
          <w:bCs/>
          <w:color w:val="000000"/>
          <w:sz w:val="31"/>
          <w:szCs w:val="31"/>
        </w:rPr>
        <w:t>四、政府信息公开行政复议、行政诉讼情况</w:t>
      </w:r>
    </w:p>
    <w:p>
      <w:pPr>
        <w:spacing w:line="240" w:lineRule="exact"/>
        <w:ind w:right="-105" w:rightChars="-50"/>
        <w:jc w:val="center"/>
        <w:rPr>
          <w:rFonts w:ascii="Times New Roman" w:hAnsi="Times New Roman" w:eastAsia="文星仿宋"/>
          <w:b/>
          <w:color w:val="000000"/>
          <w:sz w:val="32"/>
          <w:szCs w:val="32"/>
        </w:rPr>
      </w:pP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2895"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行政复议</w:t>
            </w:r>
          </w:p>
        </w:tc>
        <w:tc>
          <w:tcPr>
            <w:tcW w:w="5922" w:type="dxa"/>
            <w:gridSpan w:val="10"/>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604"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p>
            <w:pPr>
              <w:widowControl/>
              <w:spacing w:line="320" w:lineRule="exact"/>
              <w:ind w:left="-149" w:leftChars="-71" w:right="-170" w:rightChars="-81"/>
              <w:jc w:val="center"/>
              <w:rPr>
                <w:rFonts w:hint="eastAsia" w:ascii="仿宋" w:hAnsi="仿宋" w:eastAsia="仿宋" w:cs="仿宋"/>
                <w:b w:val="0"/>
                <w:bCs/>
                <w:sz w:val="28"/>
                <w:szCs w:val="28"/>
              </w:rPr>
            </w:pPr>
            <w:r>
              <w:rPr>
                <w:rFonts w:hint="eastAsia" w:ascii="仿宋" w:hAnsi="仿宋" w:eastAsia="仿宋" w:cs="仿宋"/>
                <w:b w:val="0"/>
                <w:bCs/>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eastAsia" w:ascii="仿宋" w:hAnsi="仿宋" w:eastAsia="仿宋" w:cs="仿宋"/>
                <w:b w:val="0"/>
                <w:bCs/>
                <w:sz w:val="28"/>
                <w:szCs w:val="28"/>
              </w:rPr>
            </w:pPr>
            <w:r>
              <w:rPr>
                <w:rFonts w:hint="eastAsia" w:ascii="仿宋" w:hAnsi="仿宋" w:eastAsia="仿宋" w:cs="仿宋"/>
                <w:b w:val="0"/>
                <w:bCs/>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eastAsia" w:ascii="仿宋" w:hAnsi="仿宋" w:eastAsia="仿宋" w:cs="仿宋"/>
                <w:b w:val="0"/>
                <w:bCs/>
                <w:sz w:val="28"/>
                <w:szCs w:val="28"/>
              </w:rPr>
            </w:pPr>
            <w:r>
              <w:rPr>
                <w:rFonts w:hint="eastAsia" w:ascii="仿宋" w:hAnsi="仿宋" w:eastAsia="仿宋" w:cs="仿宋"/>
                <w:b w:val="0"/>
                <w:bCs/>
                <w:sz w:val="28"/>
                <w:szCs w:val="28"/>
              </w:rPr>
              <w:t>尚未</w:t>
            </w:r>
          </w:p>
          <w:p>
            <w:pPr>
              <w:widowControl/>
              <w:spacing w:line="320" w:lineRule="exact"/>
              <w:ind w:left="-118" w:leftChars="-56" w:right="-118" w:rightChars="-56"/>
              <w:jc w:val="center"/>
              <w:rPr>
                <w:rFonts w:hint="eastAsia" w:ascii="仿宋" w:hAnsi="仿宋" w:eastAsia="仿宋" w:cs="仿宋"/>
                <w:b w:val="0"/>
                <w:bCs/>
                <w:sz w:val="28"/>
                <w:szCs w:val="28"/>
              </w:rPr>
            </w:pPr>
            <w:r>
              <w:rPr>
                <w:rFonts w:hint="eastAsia" w:ascii="仿宋" w:hAnsi="仿宋" w:eastAsia="仿宋" w:cs="仿宋"/>
                <w:b w:val="0"/>
                <w:bCs/>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w:t>
            </w:r>
          </w:p>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bookmarkStart w:id="9" w:name="_Hlk67039688"/>
            <w:r>
              <w:rPr>
                <w:rFonts w:hint="eastAsia" w:ascii="仿宋" w:hAnsi="仿宋" w:eastAsia="仿宋" w:cs="仿宋"/>
                <w:b w:val="0"/>
                <w:bCs/>
                <w:sz w:val="28"/>
                <w:szCs w:val="28"/>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479"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550" w:type="dxa"/>
            <w:shd w:val="clear" w:color="auto" w:fill="auto"/>
            <w:tcMar>
              <w:left w:w="108" w:type="dxa"/>
              <w:right w:w="108" w:type="dxa"/>
            </w:tcMar>
            <w:vAlign w:val="center"/>
          </w:tcPr>
          <w:p>
            <w:pPr>
              <w:widowControl/>
              <w:spacing w:line="320" w:lineRule="exact"/>
              <w:ind w:left="-105" w:leftChars="-50" w:right="-126" w:rightChars="-60"/>
              <w:jc w:val="center"/>
              <w:rPr>
                <w:rFonts w:hint="eastAsia" w:ascii="仿宋" w:hAnsi="仿宋" w:eastAsia="仿宋" w:cs="仿宋"/>
                <w:b w:val="0"/>
                <w:bCs/>
                <w:sz w:val="28"/>
                <w:szCs w:val="28"/>
              </w:rPr>
            </w:pPr>
            <w:r>
              <w:rPr>
                <w:rFonts w:hint="eastAsia" w:ascii="仿宋" w:hAnsi="仿宋" w:eastAsia="仿宋" w:cs="仿宋"/>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86" w:leftChars="-41" w:right="-88" w:rightChars="-42"/>
              <w:jc w:val="center"/>
              <w:rPr>
                <w:rFonts w:hint="eastAsia" w:ascii="仿宋" w:hAnsi="仿宋" w:eastAsia="仿宋" w:cs="仿宋"/>
                <w:b w:val="0"/>
                <w:bCs/>
                <w:sz w:val="28"/>
                <w:szCs w:val="28"/>
              </w:rPr>
            </w:pPr>
            <w:r>
              <w:rPr>
                <w:rFonts w:hint="eastAsia" w:ascii="仿宋" w:hAnsi="仿宋" w:eastAsia="仿宋" w:cs="仿宋"/>
                <w:b w:val="0"/>
                <w:bCs/>
                <w:sz w:val="28"/>
                <w:szCs w:val="28"/>
              </w:rPr>
              <w:t>结果纠正</w:t>
            </w:r>
          </w:p>
        </w:tc>
        <w:tc>
          <w:tcPr>
            <w:tcW w:w="605" w:type="dxa"/>
            <w:shd w:val="clear" w:color="auto" w:fill="auto"/>
            <w:tcMar>
              <w:left w:w="108" w:type="dxa"/>
              <w:right w:w="108" w:type="dxa"/>
            </w:tcMar>
            <w:vAlign w:val="center"/>
          </w:tcPr>
          <w:p>
            <w:pPr>
              <w:widowControl/>
              <w:spacing w:line="320" w:lineRule="exact"/>
              <w:ind w:left="-126" w:leftChars="-60" w:right="-136" w:rightChars="-65"/>
              <w:jc w:val="center"/>
              <w:rPr>
                <w:rFonts w:hint="eastAsia" w:ascii="仿宋" w:hAnsi="仿宋" w:eastAsia="仿宋" w:cs="仿宋"/>
                <w:b w:val="0"/>
                <w:bCs/>
                <w:sz w:val="28"/>
                <w:szCs w:val="28"/>
              </w:rPr>
            </w:pPr>
            <w:r>
              <w:rPr>
                <w:rFonts w:hint="eastAsia" w:ascii="仿宋" w:hAnsi="仿宋" w:eastAsia="仿宋" w:cs="仿宋"/>
                <w:b w:val="0"/>
                <w:bCs/>
                <w:sz w:val="28"/>
                <w:szCs w:val="28"/>
              </w:rPr>
              <w:t>其他</w:t>
            </w:r>
          </w:p>
          <w:p>
            <w:pPr>
              <w:widowControl/>
              <w:spacing w:line="320" w:lineRule="exact"/>
              <w:ind w:left="-126" w:leftChars="-60" w:right="-136" w:rightChars="-65"/>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tc>
        <w:tc>
          <w:tcPr>
            <w:tcW w:w="605" w:type="dxa"/>
            <w:shd w:val="clear" w:color="auto" w:fill="auto"/>
            <w:tcMar>
              <w:left w:w="108" w:type="dxa"/>
              <w:right w:w="108" w:type="dxa"/>
            </w:tcMar>
            <w:vAlign w:val="center"/>
          </w:tcPr>
          <w:p>
            <w:pPr>
              <w:widowControl/>
              <w:spacing w:line="320" w:lineRule="exact"/>
              <w:ind w:left="-164" w:leftChars="-78" w:right="-153" w:rightChars="-73"/>
              <w:jc w:val="center"/>
              <w:rPr>
                <w:rFonts w:hint="eastAsia" w:ascii="仿宋" w:hAnsi="仿宋" w:eastAsia="仿宋" w:cs="仿宋"/>
                <w:b w:val="0"/>
                <w:bCs/>
                <w:sz w:val="28"/>
                <w:szCs w:val="28"/>
              </w:rPr>
            </w:pPr>
            <w:r>
              <w:rPr>
                <w:rFonts w:hint="eastAsia" w:ascii="仿宋" w:hAnsi="仿宋" w:eastAsia="仿宋" w:cs="仿宋"/>
                <w:b w:val="0"/>
                <w:bCs/>
                <w:sz w:val="28"/>
                <w:szCs w:val="28"/>
              </w:rPr>
              <w:t>尚未</w:t>
            </w:r>
          </w:p>
          <w:p>
            <w:pPr>
              <w:widowControl/>
              <w:spacing w:line="320" w:lineRule="exact"/>
              <w:ind w:left="-164" w:leftChars="-78" w:right="-153" w:rightChars="-73"/>
              <w:jc w:val="center"/>
              <w:rPr>
                <w:rFonts w:hint="eastAsia" w:ascii="仿宋" w:hAnsi="仿宋" w:eastAsia="仿宋" w:cs="仿宋"/>
                <w:b w:val="0"/>
                <w:bCs/>
                <w:sz w:val="28"/>
                <w:szCs w:val="28"/>
              </w:rPr>
            </w:pPr>
            <w:r>
              <w:rPr>
                <w:rFonts w:hint="eastAsia" w:ascii="仿宋" w:hAnsi="仿宋" w:eastAsia="仿宋" w:cs="仿宋"/>
                <w:b w:val="0"/>
                <w:bCs/>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总计</w:t>
            </w:r>
          </w:p>
        </w:tc>
        <w:tc>
          <w:tcPr>
            <w:tcW w:w="605" w:type="dxa"/>
            <w:shd w:val="clear" w:color="auto" w:fill="auto"/>
            <w:tcMar>
              <w:left w:w="108" w:type="dxa"/>
              <w:right w:w="108" w:type="dxa"/>
            </w:tcMar>
            <w:vAlign w:val="center"/>
          </w:tcPr>
          <w:p>
            <w:pPr>
              <w:widowControl/>
              <w:spacing w:line="320" w:lineRule="exact"/>
              <w:ind w:left="-99" w:leftChars="-47" w:right="-78" w:rightChars="-37"/>
              <w:jc w:val="center"/>
              <w:rPr>
                <w:rFonts w:hint="eastAsia" w:ascii="仿宋" w:hAnsi="仿宋" w:eastAsia="仿宋" w:cs="仿宋"/>
                <w:b w:val="0"/>
                <w:bCs/>
                <w:sz w:val="28"/>
                <w:szCs w:val="28"/>
              </w:rPr>
            </w:pPr>
            <w:r>
              <w:rPr>
                <w:rFonts w:hint="eastAsia" w:ascii="仿宋" w:hAnsi="仿宋" w:eastAsia="仿宋" w:cs="仿宋"/>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136" w:leftChars="-65" w:right="-124" w:rightChars="-59"/>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p>
            <w:pPr>
              <w:widowControl/>
              <w:spacing w:line="320" w:lineRule="exact"/>
              <w:ind w:left="-136" w:leftChars="-65" w:right="-124" w:rightChars="-59"/>
              <w:jc w:val="center"/>
              <w:rPr>
                <w:rFonts w:hint="eastAsia" w:ascii="仿宋" w:hAnsi="仿宋" w:eastAsia="仿宋" w:cs="仿宋"/>
                <w:b w:val="0"/>
                <w:bCs/>
                <w:sz w:val="28"/>
                <w:szCs w:val="28"/>
              </w:rPr>
            </w:pPr>
            <w:r>
              <w:rPr>
                <w:rFonts w:hint="eastAsia" w:ascii="仿宋" w:hAnsi="仿宋" w:eastAsia="仿宋" w:cs="仿宋"/>
                <w:b w:val="0"/>
                <w:bCs/>
                <w:sz w:val="28"/>
                <w:szCs w:val="28"/>
              </w:rPr>
              <w:t>纠正</w:t>
            </w:r>
          </w:p>
        </w:tc>
        <w:tc>
          <w:tcPr>
            <w:tcW w:w="605" w:type="dxa"/>
            <w:shd w:val="clear" w:color="auto" w:fill="auto"/>
            <w:tcMar>
              <w:left w:w="108" w:type="dxa"/>
              <w:right w:w="108" w:type="dxa"/>
            </w:tcMar>
            <w:vAlign w:val="center"/>
          </w:tcPr>
          <w:p>
            <w:pPr>
              <w:widowControl/>
              <w:spacing w:line="320" w:lineRule="exact"/>
              <w:ind w:left="-173" w:leftChars="-83" w:right="-134" w:rightChars="-64"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其他</w:t>
            </w:r>
          </w:p>
          <w:p>
            <w:pPr>
              <w:widowControl/>
              <w:spacing w:line="320" w:lineRule="exact"/>
              <w:ind w:left="-173" w:leftChars="-83" w:right="-134" w:rightChars="-64"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tc>
        <w:tc>
          <w:tcPr>
            <w:tcW w:w="606" w:type="dxa"/>
            <w:shd w:val="clear" w:color="auto" w:fill="auto"/>
            <w:tcMar>
              <w:left w:w="108" w:type="dxa"/>
              <w:right w:w="108" w:type="dxa"/>
            </w:tcMar>
            <w:vAlign w:val="center"/>
          </w:tcPr>
          <w:p>
            <w:pPr>
              <w:widowControl/>
              <w:spacing w:line="320" w:lineRule="exact"/>
              <w:ind w:left="-67" w:leftChars="-33" w:right="-105" w:rightChars="-50" w:hanging="2" w:hangingChars="1"/>
              <w:jc w:val="center"/>
              <w:rPr>
                <w:rFonts w:hint="eastAsia" w:ascii="仿宋" w:hAnsi="仿宋" w:eastAsia="仿宋" w:cs="仿宋"/>
                <w:b w:val="0"/>
                <w:bCs/>
                <w:sz w:val="28"/>
                <w:szCs w:val="28"/>
              </w:rPr>
            </w:pPr>
            <w:r>
              <w:rPr>
                <w:rFonts w:hint="eastAsia" w:ascii="仿宋" w:hAnsi="仿宋" w:eastAsia="仿宋" w:cs="仿宋"/>
                <w:b w:val="0"/>
                <w:bCs/>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w:t>
            </w:r>
          </w:p>
        </w:tc>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479" w:type="dxa"/>
            <w:shd w:val="clear" w:color="auto" w:fill="auto"/>
            <w:tcMar>
              <w:left w:w="108" w:type="dxa"/>
              <w:right w:w="108" w:type="dxa"/>
            </w:tcMar>
            <w:vAlign w:val="center"/>
          </w:tcPr>
          <w:p>
            <w:pPr>
              <w:widowControl/>
              <w:spacing w:after="180" w:line="32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w:t>
            </w:r>
          </w:p>
        </w:tc>
        <w:tc>
          <w:tcPr>
            <w:tcW w:w="550" w:type="dxa"/>
            <w:shd w:val="clear" w:color="auto" w:fill="auto"/>
            <w:tcMar>
              <w:left w:w="108" w:type="dxa"/>
              <w:right w:w="108" w:type="dxa"/>
            </w:tcMar>
            <w:vAlign w:val="center"/>
          </w:tcPr>
          <w:p>
            <w:pPr>
              <w:widowControl/>
              <w:spacing w:after="180" w:line="32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78" w:type="dxa"/>
            <w:shd w:val="clear" w:color="auto" w:fill="auto"/>
            <w:tcMar>
              <w:left w:w="108" w:type="dxa"/>
              <w:right w:w="108" w:type="dxa"/>
            </w:tcMar>
            <w:vAlign w:val="center"/>
          </w:tcPr>
          <w:p>
            <w:pPr>
              <w:widowControl/>
              <w:spacing w:after="180" w:line="32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6"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157" w:beforeLines="50"/>
        <w:textAlignment w:val="auto"/>
        <w:rPr>
          <w:rFonts w:hint="default" w:ascii="方正仿宋简体" w:hAnsi="方正仿宋简体" w:eastAsia="方正仿宋简体" w:cs="方正仿宋简体"/>
          <w:b/>
          <w:bCs/>
          <w:color w:val="000000"/>
          <w:sz w:val="31"/>
          <w:szCs w:val="31"/>
        </w:rPr>
      </w:pPr>
      <w:r>
        <w:rPr>
          <w:rFonts w:hint="default" w:ascii="方正仿宋简体" w:hAnsi="方正仿宋简体" w:eastAsia="方正仿宋简体" w:cs="方正仿宋简体"/>
          <w:b/>
          <w:bCs/>
          <w:color w:val="000000"/>
          <w:sz w:val="31"/>
          <w:szCs w:val="31"/>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eastAsia"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lang w:val="en-US" w:eastAsia="zh-CN"/>
        </w:rPr>
        <w:t>在营商环境专栏建设方面，较注重工作事态报道，具体在登记财产方面，因我县实际制约，地方政策文件上传数量不多。</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default" w:ascii="仿宋" w:hAnsi="仿宋" w:eastAsia="仿宋" w:cs="仿宋"/>
          <w:b w:val="0"/>
          <w:bCs w:val="0"/>
          <w:color w:val="000000"/>
          <w:sz w:val="31"/>
          <w:szCs w:val="31"/>
        </w:rPr>
      </w:pPr>
      <w:r>
        <w:rPr>
          <w:rFonts w:hint="eastAsia" w:ascii="仿宋" w:hAnsi="仿宋" w:eastAsia="仿宋" w:cs="仿宋"/>
          <w:b w:val="0"/>
          <w:bCs w:val="0"/>
          <w:color w:val="000000"/>
          <w:sz w:val="31"/>
          <w:szCs w:val="31"/>
          <w:lang w:val="en-US" w:eastAsia="zh-CN"/>
        </w:rPr>
        <w:t>2023年度我局被山东省政务公开领导小组通报表彰为政务公开先进集体，我局将再接再厉，进一步加大学习培训力度，向相关科室宣传政务公开的重要性。</w:t>
      </w:r>
    </w:p>
    <w:p>
      <w:pPr>
        <w:pStyle w:val="2"/>
        <w:keepNext w:val="0"/>
        <w:keepLines w:val="0"/>
        <w:widowControl/>
        <w:suppressLineNumbers w:val="0"/>
        <w:rPr>
          <w:rFonts w:hint="default" w:ascii="方正仿宋简体" w:hAnsi="方正仿宋简体" w:eastAsia="方正仿宋简体" w:cs="方正仿宋简体"/>
          <w:b/>
          <w:bCs/>
          <w:color w:val="000000"/>
          <w:sz w:val="31"/>
          <w:szCs w:val="31"/>
        </w:rPr>
      </w:pPr>
      <w:r>
        <w:rPr>
          <w:rFonts w:hint="default" w:ascii="方正仿宋简体" w:hAnsi="方正仿宋简体" w:eastAsia="方正仿宋简体" w:cs="方正仿宋简体"/>
          <w:b/>
          <w:bCs/>
          <w:color w:val="000000"/>
          <w:sz w:val="31"/>
          <w:szCs w:val="31"/>
        </w:rPr>
        <w:t>六、其他需要报告的事项</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（一）依据《政府信息公开信息处理费管理办法》收取信息处理费的情况</w:t>
      </w:r>
    </w:p>
    <w:p>
      <w:pPr>
        <w:spacing w:line="590" w:lineRule="exact"/>
        <w:ind w:right="-105"/>
        <w:jc w:val="left"/>
        <w:rPr>
          <w:rFonts w:hint="eastAsia" w:ascii="仿宋" w:hAnsi="仿宋" w:eastAsia="仿宋" w:cs="仿宋"/>
          <w:b w:val="0"/>
          <w:bCs w:val="0"/>
          <w:color w:val="000000"/>
          <w:sz w:val="31"/>
          <w:szCs w:val="31"/>
          <w:lang w:eastAsia="zh-CN"/>
        </w:rPr>
      </w:pPr>
      <w:r>
        <w:rPr>
          <w:rFonts w:hint="eastAsia" w:ascii="仿宋" w:hAnsi="仿宋" w:eastAsia="仿宋" w:cs="仿宋"/>
          <w:b w:val="0"/>
          <w:bCs w:val="0"/>
          <w:color w:val="000000"/>
          <w:sz w:val="31"/>
          <w:szCs w:val="31"/>
        </w:rPr>
        <w:t xml:space="preserve">      无信息处理费</w:t>
      </w:r>
      <w:r>
        <w:rPr>
          <w:rFonts w:hint="eastAsia" w:ascii="仿宋" w:hAnsi="仿宋" w:eastAsia="仿宋" w:cs="仿宋"/>
          <w:b w:val="0"/>
          <w:bCs w:val="0"/>
          <w:color w:val="000000"/>
          <w:sz w:val="31"/>
          <w:szCs w:val="31"/>
          <w:lang w:eastAsia="zh-CN"/>
        </w:rPr>
        <w:t>。</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（二）本行政机关落实上级年度政务公开工作要点情况</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按照新基层标准化规范化考核要求</w:t>
      </w:r>
      <w:r>
        <w:rPr>
          <w:rFonts w:hint="eastAsia" w:ascii="仿宋" w:hAnsi="仿宋" w:eastAsia="仿宋" w:cs="仿宋"/>
          <w:b w:val="0"/>
          <w:bCs w:val="0"/>
          <w:color w:val="000000"/>
          <w:sz w:val="31"/>
          <w:szCs w:val="31"/>
          <w:lang w:eastAsia="zh-CN"/>
        </w:rPr>
        <w:t>，</w:t>
      </w:r>
      <w:r>
        <w:rPr>
          <w:rFonts w:hint="eastAsia" w:ascii="仿宋" w:hAnsi="仿宋" w:eastAsia="仿宋" w:cs="仿宋"/>
          <w:b w:val="0"/>
          <w:bCs w:val="0"/>
          <w:color w:val="000000"/>
          <w:sz w:val="31"/>
          <w:szCs w:val="31"/>
          <w:lang w:val="en-US" w:eastAsia="zh-CN"/>
        </w:rPr>
        <w:t>强化公开培训和业务学习</w:t>
      </w:r>
      <w:r>
        <w:rPr>
          <w:rFonts w:hint="eastAsia" w:ascii="仿宋" w:hAnsi="仿宋" w:eastAsia="仿宋" w:cs="仿宋"/>
          <w:b w:val="0"/>
          <w:bCs w:val="0"/>
          <w:color w:val="000000"/>
          <w:sz w:val="31"/>
          <w:szCs w:val="31"/>
        </w:rPr>
        <w:t>。</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（三）本行政机关人大代表建议和政协提案办理结果公开情况 </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县十九届人大</w:t>
      </w:r>
      <w:r>
        <w:rPr>
          <w:rFonts w:hint="eastAsia" w:ascii="仿宋" w:hAnsi="仿宋" w:eastAsia="仿宋" w:cs="仿宋"/>
          <w:b w:val="0"/>
          <w:bCs w:val="0"/>
          <w:color w:val="000000"/>
          <w:sz w:val="31"/>
          <w:szCs w:val="31"/>
          <w:lang w:val="en-US" w:eastAsia="zh-CN"/>
        </w:rPr>
        <w:t>二</w:t>
      </w:r>
      <w:r>
        <w:rPr>
          <w:rFonts w:hint="eastAsia" w:ascii="仿宋" w:hAnsi="仿宋" w:eastAsia="仿宋" w:cs="仿宋"/>
          <w:b w:val="0"/>
          <w:bCs w:val="0"/>
          <w:color w:val="000000"/>
          <w:sz w:val="31"/>
          <w:szCs w:val="31"/>
        </w:rPr>
        <w:t>次会议以来，2023年微山县自然资源和规划局共收到人大建议12条，内容涉及稀土煤炭产业发展、果业和林场发展、南四湖绿色发展、小城镇建设、交通规划、房产登记等；收到政协提案6条，内容涉及城区土地利用、韩庄稀土产业和港航业发展、工业园区手续办理、渔业基础设施、县城道路整治等。所有建议提案均在规定期限内回复完毕，办付率100%，满意和基本满意率100%。</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（四）本行政机关年度政务公开工作创新情况</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无</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（五）本行政机关政府信息公开工作年度报告数据统计需要说明的事项</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无</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(六）本行政机关认为需要报告的其他事项</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无。</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（七）其他有关文件专门要求通过政府信息公开工作年度报告予以报告的事项</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无。</w:t>
      </w: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lang w:val="en-US" w:eastAsia="zh-CN"/>
        </w:rPr>
        <w:t>附件：</w:t>
      </w:r>
    </w:p>
    <w:p>
      <w:pPr>
        <w:spacing w:line="590" w:lineRule="exact"/>
        <w:ind w:right="-105" w:firstLine="1761" w:firstLineChars="400"/>
        <w:jc w:val="left"/>
        <w:rPr>
          <w:rFonts w:ascii="Times New Roman" w:hAnsi="Times New Roman" w:eastAsia="文星标宋"/>
          <w:b/>
          <w:sz w:val="44"/>
          <w:szCs w:val="44"/>
        </w:rPr>
      </w:pPr>
      <w:r>
        <w:rPr>
          <w:rFonts w:hint="eastAsia" w:ascii="Times New Roman" w:hAnsi="Times New Roman" w:eastAsia="文星标宋"/>
          <w:b/>
          <w:sz w:val="44"/>
          <w:szCs w:val="44"/>
        </w:rPr>
        <w:t>微山县自然资源和规划局</w:t>
      </w:r>
      <w:r>
        <w:rPr>
          <w:rFonts w:ascii="Times New Roman" w:hAnsi="Times New Roman" w:eastAsia="文星标宋"/>
          <w:b/>
          <w:sz w:val="44"/>
          <w:szCs w:val="44"/>
        </w:rPr>
        <w:t>202</w:t>
      </w:r>
      <w:r>
        <w:rPr>
          <w:rFonts w:hint="eastAsia" w:eastAsia="文星标宋"/>
          <w:b/>
          <w:sz w:val="44"/>
          <w:szCs w:val="44"/>
          <w:lang w:val="en-US" w:eastAsia="zh-CN"/>
        </w:rPr>
        <w:t>3</w:t>
      </w:r>
      <w:r>
        <w:rPr>
          <w:rFonts w:ascii="Times New Roman" w:hAnsi="Times New Roman" w:eastAsia="文星标宋"/>
          <w:b/>
          <w:sz w:val="44"/>
          <w:szCs w:val="44"/>
        </w:rPr>
        <w:t>年</w:t>
      </w:r>
    </w:p>
    <w:p>
      <w:pPr>
        <w:spacing w:line="590" w:lineRule="exact"/>
        <w:ind w:right="-105"/>
        <w:jc w:val="center"/>
        <w:rPr>
          <w:rFonts w:ascii="Times New Roman" w:hAnsi="Times New Roman" w:eastAsia="文星标宋"/>
          <w:b/>
          <w:sz w:val="44"/>
          <w:szCs w:val="44"/>
        </w:rPr>
      </w:pPr>
      <w:r>
        <w:rPr>
          <w:rFonts w:ascii="Times New Roman" w:hAnsi="Times New Roman" w:eastAsia="文星标宋"/>
          <w:b/>
          <w:sz w:val="44"/>
          <w:szCs w:val="44"/>
        </w:rPr>
        <w:t>政府信息公开情况统计表</w:t>
      </w:r>
    </w:p>
    <w:tbl>
      <w:tblPr>
        <w:tblStyle w:val="3"/>
        <w:tblW w:w="5026" w:type="pct"/>
        <w:jc w:val="center"/>
        <w:tblLayout w:type="autofit"/>
        <w:tblCellMar>
          <w:top w:w="0" w:type="dxa"/>
          <w:left w:w="10" w:type="dxa"/>
          <w:bottom w:w="0" w:type="dxa"/>
          <w:right w:w="10" w:type="dxa"/>
        </w:tblCellMar>
      </w:tblPr>
      <w:tblGrid>
        <w:gridCol w:w="7626"/>
        <w:gridCol w:w="989"/>
        <w:gridCol w:w="1111"/>
      </w:tblGrid>
      <w:tr>
        <w:tblPrEx>
          <w:tblCellMar>
            <w:top w:w="0" w:type="dxa"/>
            <w:left w:w="10" w:type="dxa"/>
            <w:bottom w:w="0" w:type="dxa"/>
            <w:right w:w="10" w:type="dxa"/>
          </w:tblCellMar>
        </w:tblPrEx>
        <w:trPr>
          <w:trHeight w:val="400" w:hRule="exact"/>
          <w:tblHeader/>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黑体"/>
                <w:b/>
                <w:sz w:val="28"/>
                <w:szCs w:val="28"/>
              </w:rPr>
            </w:pPr>
            <w:r>
              <w:rPr>
                <w:rFonts w:ascii="Times New Roman" w:hAnsi="Times New Roman" w:eastAsia="文星黑体"/>
                <w:b/>
                <w:sz w:val="28"/>
                <w:szCs w:val="28"/>
              </w:rPr>
              <w:t>统　计　指　标</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黑体"/>
                <w:b/>
                <w:sz w:val="28"/>
                <w:szCs w:val="28"/>
              </w:rPr>
            </w:pPr>
            <w:r>
              <w:rPr>
                <w:rFonts w:ascii="Times New Roman" w:hAnsi="Times New Roman" w:eastAsia="文星黑体"/>
                <w:b/>
                <w:sz w:val="28"/>
                <w:szCs w:val="28"/>
              </w:rPr>
              <w:t>单位</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黑体"/>
                <w:b/>
                <w:sz w:val="28"/>
                <w:szCs w:val="28"/>
              </w:rPr>
            </w:pPr>
            <w:r>
              <w:rPr>
                <w:rFonts w:ascii="Times New Roman" w:hAnsi="Times New Roman" w:eastAsia="文星黑体"/>
                <w:b/>
                <w:sz w:val="28"/>
                <w:szCs w:val="28"/>
              </w:rPr>
              <w:t>统计数</w:t>
            </w:r>
          </w:p>
        </w:tc>
      </w:tr>
      <w:tr>
        <w:tblPrEx>
          <w:tblCellMar>
            <w:top w:w="0" w:type="dxa"/>
            <w:left w:w="10" w:type="dxa"/>
            <w:bottom w:w="0" w:type="dxa"/>
            <w:right w:w="10" w:type="dxa"/>
          </w:tblCellMar>
        </w:tblPrEx>
        <w:trPr>
          <w:trHeight w:val="574"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32"/>
                <w:szCs w:val="32"/>
              </w:rPr>
            </w:pPr>
            <w:r>
              <w:rPr>
                <w:rFonts w:ascii="Times New Roman" w:hAnsi="Times New Roman" w:eastAsia="文星楷体"/>
                <w:b/>
                <w:sz w:val="32"/>
                <w:szCs w:val="32"/>
              </w:rPr>
              <w:t>一</w:t>
            </w:r>
            <w:r>
              <w:rPr>
                <w:rFonts w:ascii="Times New Roman" w:hAnsi="Times New Roman" w:eastAsia="文星楷体"/>
                <w:b/>
                <w:sz w:val="28"/>
                <w:szCs w:val="28"/>
              </w:rPr>
              <w:t>、主动公开情况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mc:AlternateContent>
                <mc:Choice Requires="wpsCustomData">
                  <wpsCustomData:diagonalParaType/>
                </mc:Choice>
              </mc:AlternateContent>
              <w:rPr>
                <w:rFonts w:ascii="Times New Roman" w:hAnsi="Times New Roman" w:eastAsia="文星仿宋"/>
                <w:b/>
                <w:sz w:val="32"/>
                <w:szCs w:val="32"/>
              </w:rPr>
            </w:pPr>
          </w:p>
          <w:p>
            <w:pPr>
              <w:spacing w:line="400" w:lineRule="exact"/>
              <w:rPr>
                <w:rFonts w:ascii="Times New Roman" w:hAnsi="Times New Roman" w:eastAsia="文星仿宋"/>
                <w:b/>
                <w:sz w:val="32"/>
                <w:szCs w:val="32"/>
              </w:rPr>
            </w:pP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32"/>
                <w:szCs w:val="32"/>
              </w:rPr>
            </w:pPr>
          </w:p>
        </w:tc>
      </w:tr>
      <w:tr>
        <w:tblPrEx>
          <w:tblCellMar>
            <w:top w:w="0" w:type="dxa"/>
            <w:left w:w="10" w:type="dxa"/>
            <w:bottom w:w="0" w:type="dxa"/>
            <w:right w:w="10" w:type="dxa"/>
          </w:tblCellMar>
        </w:tblPrEx>
        <w:trPr>
          <w:trHeight w:val="513"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（一）主动公开政府信息数（不同渠道和方式公开相同信息计1条）</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default" w:ascii="Times New Roman" w:hAnsi="Times New Roman" w:eastAsia="文星仿宋"/>
                <w:b w:val="0"/>
                <w:bCs/>
                <w:sz w:val="24"/>
                <w:szCs w:val="24"/>
                <w:lang w:val="en-US" w:eastAsia="zh-CN"/>
              </w:rPr>
            </w:pPr>
            <w:r>
              <w:rPr>
                <w:rFonts w:hint="eastAsia" w:eastAsia="文星仿宋"/>
                <w:b w:val="0"/>
                <w:bCs/>
                <w:sz w:val="24"/>
                <w:szCs w:val="24"/>
                <w:lang w:val="en-US" w:eastAsia="zh-CN"/>
              </w:rPr>
              <w:t>224</w:t>
            </w:r>
          </w:p>
        </w:tc>
      </w:tr>
      <w:tr>
        <w:tblPrEx>
          <w:tblCellMar>
            <w:top w:w="0" w:type="dxa"/>
            <w:left w:w="10" w:type="dxa"/>
            <w:bottom w:w="0" w:type="dxa"/>
            <w:right w:w="10" w:type="dxa"/>
          </w:tblCellMar>
        </w:tblPrEx>
        <w:trPr>
          <w:trHeight w:val="466"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（二）通过不同渠道和方式公开政府信息的情况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ascii="Times New Roman" w:hAnsi="Times New Roman" w:eastAsia="文星仿宋"/>
                <w:b w:val="0"/>
                <w:bCs/>
                <w:sz w:val="24"/>
                <w:szCs w:val="24"/>
              </w:rPr>
            </w:pPr>
          </w:p>
          <w:p>
            <w:pPr>
              <w:spacing w:line="400" w:lineRule="exact"/>
              <w:jc w:val="center"/>
              <w:rPr>
                <w:rFonts w:ascii="Times New Roman" w:hAnsi="Times New Roman" w:eastAsia="文星仿宋"/>
                <w:b w:val="0"/>
                <w:bCs/>
                <w:sz w:val="24"/>
                <w:szCs w:val="24"/>
              </w:rPr>
            </w:pP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1.政府公报公开政府信息数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2.政府网站公开政府信息数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default" w:ascii="Times New Roman" w:hAnsi="Times New Roman" w:eastAsia="文星仿宋"/>
                <w:b w:val="0"/>
                <w:bCs/>
                <w:sz w:val="24"/>
                <w:szCs w:val="24"/>
                <w:lang w:val="en-US" w:eastAsia="zh-CN"/>
              </w:rPr>
            </w:pPr>
            <w:r>
              <w:rPr>
                <w:rFonts w:hint="eastAsia" w:eastAsia="文星仿宋"/>
                <w:b w:val="0"/>
                <w:bCs/>
                <w:sz w:val="24"/>
                <w:szCs w:val="24"/>
                <w:lang w:val="en-US" w:eastAsia="zh-CN"/>
              </w:rPr>
              <w:t>198</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3.政务微博公开政府信息数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4.政务微信公开政府信息数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5.其他方式公开政府信息数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default" w:ascii="Times New Roman" w:hAnsi="Times New Roman" w:eastAsia="文星仿宋"/>
                <w:b w:val="0"/>
                <w:bCs/>
                <w:sz w:val="24"/>
                <w:szCs w:val="24"/>
                <w:lang w:val="en-US" w:eastAsia="zh-CN"/>
              </w:rPr>
            </w:pPr>
            <w:r>
              <w:rPr>
                <w:rFonts w:hint="eastAsia" w:eastAsia="文星仿宋"/>
                <w:b w:val="0"/>
                <w:bCs/>
                <w:sz w:val="24"/>
                <w:szCs w:val="24"/>
                <w:lang w:val="en-US" w:eastAsia="zh-CN"/>
              </w:rPr>
              <w:t>26</w:t>
            </w:r>
          </w:p>
        </w:tc>
      </w:tr>
      <w:tr>
        <w:tblPrEx>
          <w:tblCellMar>
            <w:top w:w="0" w:type="dxa"/>
            <w:left w:w="10" w:type="dxa"/>
            <w:bottom w:w="0" w:type="dxa"/>
            <w:right w:w="10" w:type="dxa"/>
          </w:tblCellMar>
        </w:tblPrEx>
        <w:trPr>
          <w:trHeight w:val="90"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楷体"/>
                <w:b/>
                <w:sz w:val="32"/>
                <w:szCs w:val="32"/>
              </w:rPr>
              <w:t>二、回应解读情况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ascii="Times New Roman" w:hAnsi="Times New Roman" w:eastAsia="文星仿宋"/>
                <w:b/>
                <w:sz w:val="28"/>
                <w:szCs w:val="28"/>
              </w:rPr>
            </w:pPr>
          </w:p>
          <w:p>
            <w:pPr>
              <w:spacing w:line="400" w:lineRule="exact"/>
              <w:jc w:val="center"/>
              <w:rPr>
                <w:rFonts w:ascii="Times New Roman" w:hAnsi="Times New Roman" w:eastAsia="文星仿宋"/>
                <w:b/>
                <w:sz w:val="28"/>
                <w:szCs w:val="28"/>
              </w:rPr>
            </w:pPr>
          </w:p>
        </w:tc>
        <w:tc>
          <w:tcPr>
            <w:tcW w:w="571" w:type="pct"/>
            <w:tcBorders>
              <w:top w:val="single" w:color="000000" w:sz="0" w:space="0"/>
              <w:left w:val="single" w:color="000000" w:sz="0" w:space="0"/>
              <w:bottom w:val="single" w:color="000000" w:sz="0" w:space="0"/>
              <w:right w:val="single" w:color="0A0A0A"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1.参加或举办新闻发布会总次数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其中：主要负责同志参加新闻发布会次数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2.政府网站在线访谈次数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其中：主要负责同志参加政府网站在线访谈次数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lang w:eastAsia="zh-CN"/>
              </w:rPr>
            </w:pPr>
            <w:r>
              <w:rPr>
                <w:rFonts w:hint="eastAsia" w:ascii="仿宋" w:hAnsi="仿宋" w:eastAsia="仿宋" w:cs="仿宋"/>
                <w:b w:val="0"/>
                <w:bCs/>
                <w:sz w:val="24"/>
                <w:szCs w:val="24"/>
              </w:rPr>
              <w:t>　　　　3.政策解读</w:t>
            </w:r>
            <w:r>
              <w:rPr>
                <w:rFonts w:hint="eastAsia" w:ascii="仿宋" w:hAnsi="仿宋" w:eastAsia="仿宋" w:cs="仿宋"/>
                <w:b w:val="0"/>
                <w:bCs/>
                <w:sz w:val="24"/>
                <w:szCs w:val="24"/>
                <w:lang w:val="en-US" w:eastAsia="zh-CN"/>
              </w:rPr>
              <w:t>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6</w:t>
            </w:r>
          </w:p>
        </w:tc>
      </w:tr>
      <w:tr>
        <w:tblPrEx>
          <w:tblCellMar>
            <w:top w:w="0" w:type="dxa"/>
            <w:left w:w="10" w:type="dxa"/>
            <w:bottom w:w="0" w:type="dxa"/>
            <w:right w:w="10" w:type="dxa"/>
          </w:tblCellMar>
        </w:tblPrEx>
        <w:trPr>
          <w:trHeight w:val="395"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其中：视频音频解读次数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图文解读次数图文解读次数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媒体解读次数媒体解读次数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其中：视频音频解读次数其中：视频音频解读次数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媒体解读次数媒体解读次数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图文解读次数图文解读次数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w:t>
            </w:r>
          </w:p>
        </w:tc>
      </w:tr>
      <w:tr>
        <w:tblPrEx>
          <w:tblCellMar>
            <w:top w:w="0" w:type="dxa"/>
            <w:left w:w="10" w:type="dxa"/>
            <w:bottom w:w="0" w:type="dxa"/>
            <w:right w:w="10" w:type="dxa"/>
          </w:tblCellMar>
        </w:tblPrEx>
        <w:trPr>
          <w:trHeight w:val="395"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图文解读次数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媒体解读次数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r>
      <w:tr>
        <w:tblPrEx>
          <w:tblCellMar>
            <w:top w:w="0" w:type="dxa"/>
            <w:left w:w="10" w:type="dxa"/>
            <w:bottom w:w="0" w:type="dxa"/>
            <w:right w:w="10" w:type="dxa"/>
          </w:tblCellMar>
        </w:tblPrEx>
        <w:trPr>
          <w:trHeight w:val="616"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hint="eastAsia" w:ascii="Times New Roman" w:hAnsi="Times New Roman" w:eastAsia="文星楷体"/>
                <w:b/>
                <w:sz w:val="28"/>
                <w:szCs w:val="28"/>
                <w:lang w:eastAsia="zh-CN"/>
              </w:rPr>
            </w:pPr>
            <w:r>
              <w:rPr>
                <w:rFonts w:ascii="Times New Roman" w:hAnsi="Times New Roman" w:eastAsia="文星楷体"/>
                <w:b/>
                <w:sz w:val="32"/>
                <w:szCs w:val="32"/>
              </w:rPr>
              <w:t>三、设立</w:t>
            </w:r>
            <w:r>
              <w:rPr>
                <w:rFonts w:hint="eastAsia" w:eastAsia="文星楷体"/>
                <w:b/>
                <w:sz w:val="32"/>
                <w:szCs w:val="32"/>
                <w:lang w:val="en-US" w:eastAsia="zh-CN"/>
              </w:rPr>
              <w:t>政府</w:t>
            </w:r>
            <w:r>
              <w:rPr>
                <w:rFonts w:ascii="Times New Roman" w:hAnsi="Times New Roman" w:eastAsia="文星楷体"/>
                <w:b/>
                <w:sz w:val="32"/>
                <w:szCs w:val="32"/>
              </w:rPr>
              <w:t>信息公开专</w:t>
            </w:r>
            <w:r>
              <w:rPr>
                <w:rFonts w:hint="eastAsia" w:eastAsia="文星楷体"/>
                <w:b/>
                <w:sz w:val="32"/>
                <w:szCs w:val="32"/>
                <w:lang w:val="en-US" w:eastAsia="zh-CN"/>
              </w:rPr>
              <w:t>区</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lang w:val="en-US" w:eastAsia="zh-CN"/>
              </w:rPr>
            </w:pPr>
            <w:r>
              <w:rPr>
                <w:rFonts w:hint="eastAsia" w:eastAsia="文星仿宋"/>
                <w:b/>
                <w:sz w:val="28"/>
                <w:szCs w:val="28"/>
                <w:lang w:val="en-US" w:eastAsia="zh-CN"/>
              </w:rPr>
              <w:t>0</w:t>
            </w:r>
          </w:p>
        </w:tc>
      </w:tr>
      <w:tr>
        <w:tblPrEx>
          <w:tblCellMar>
            <w:top w:w="0" w:type="dxa"/>
            <w:left w:w="10" w:type="dxa"/>
            <w:bottom w:w="0" w:type="dxa"/>
            <w:right w:w="10" w:type="dxa"/>
          </w:tblCellMar>
        </w:tblPrEx>
        <w:trPr>
          <w:trHeight w:val="322" w:hRule="atLeas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（一）市政府部门</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个</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（二）县（市、区）政府及其部门</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个</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lang w:val="en-US" w:eastAsia="zh-CN"/>
              </w:rPr>
            </w:pPr>
            <w:r>
              <w:rPr>
                <w:rFonts w:hint="eastAsia" w:eastAsia="文星仿宋"/>
                <w:b w:val="0"/>
                <w:bCs/>
                <w:sz w:val="24"/>
                <w:szCs w:val="24"/>
                <w:lang w:val="en-US" w:eastAsia="zh-CN"/>
              </w:rPr>
              <w:t>0</w:t>
            </w:r>
          </w:p>
        </w:tc>
      </w:tr>
      <w:tr>
        <w:tblPrEx>
          <w:tblCellMar>
            <w:top w:w="0" w:type="dxa"/>
            <w:left w:w="10" w:type="dxa"/>
            <w:bottom w:w="0" w:type="dxa"/>
            <w:right w:w="10" w:type="dxa"/>
          </w:tblCellMar>
        </w:tblPrEx>
        <w:trPr>
          <w:trHeight w:val="433"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（三）乡镇政府（街道办事处）</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个</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hint="eastAsia" w:ascii="Times New Roman" w:hAnsi="Times New Roman" w:eastAsia="文星楷体"/>
                <w:b/>
                <w:sz w:val="32"/>
                <w:szCs w:val="32"/>
              </w:rPr>
            </w:pPr>
            <w:r>
              <w:rPr>
                <w:rFonts w:hint="eastAsia" w:eastAsia="文星楷体"/>
                <w:b/>
                <w:sz w:val="32"/>
                <w:szCs w:val="32"/>
                <w:lang w:val="en-US" w:eastAsia="zh-CN"/>
              </w:rPr>
              <w:t>四</w:t>
            </w:r>
            <w:r>
              <w:rPr>
                <w:rFonts w:ascii="Times New Roman" w:hAnsi="Times New Roman" w:eastAsia="文星楷体"/>
                <w:b/>
                <w:sz w:val="32"/>
                <w:szCs w:val="32"/>
              </w:rPr>
              <w:t>、</w:t>
            </w:r>
            <w:r>
              <w:rPr>
                <w:rFonts w:hint="eastAsia" w:ascii="Times New Roman" w:hAnsi="Times New Roman" w:eastAsia="文星楷体"/>
                <w:b/>
                <w:sz w:val="32"/>
                <w:szCs w:val="32"/>
              </w:rPr>
              <w:t>信息公开专区接待人数</w:t>
            </w:r>
          </w:p>
          <w:p>
            <w:pPr>
              <w:spacing w:line="400" w:lineRule="exact"/>
              <w:rPr>
                <w:rFonts w:ascii="Times New Roman" w:hAnsi="Times New Roman" w:eastAsia="文星仿宋"/>
                <w:b/>
                <w:sz w:val="28"/>
                <w:szCs w:val="28"/>
              </w:rPr>
            </w:pPr>
            <w:r>
              <w:rPr>
                <w:rFonts w:hint="eastAsia" w:ascii="Times New Roman" w:hAnsi="Times New Roman" w:eastAsia="文星楷体"/>
                <w:b/>
                <w:sz w:val="32"/>
                <w:szCs w:val="32"/>
              </w:rPr>
              <w:t>信息公开专区接待人数信息公开专区接待人数</w:t>
            </w:r>
            <w:r>
              <w:rPr>
                <w:rFonts w:ascii="Times New Roman" w:hAnsi="Times New Roman" w:eastAsia="文星楷体"/>
                <w:b/>
                <w:sz w:val="32"/>
                <w:szCs w:val="32"/>
              </w:rPr>
              <w:t>接待人数</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（一）市政府及其部门</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（二）县（市、区）政府及其部门</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nil"/>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（三）乡镇政府（街道办事处）</w:t>
            </w:r>
          </w:p>
        </w:tc>
        <w:tc>
          <w:tcPr>
            <w:tcW w:w="508" w:type="pct"/>
            <w:tcBorders>
              <w:top w:val="single" w:color="000000" w:sz="4" w:space="0"/>
              <w:left w:val="single" w:color="000000" w:sz="6" w:space="0"/>
              <w:bottom w:val="nil"/>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4" w:space="0"/>
              <w:left w:val="single" w:color="000000" w:sz="6" w:space="0"/>
              <w:bottom w:val="nil"/>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49"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hint="eastAsia" w:eastAsia="文星楷体"/>
                <w:b/>
                <w:sz w:val="32"/>
                <w:szCs w:val="32"/>
                <w:lang w:val="en-US" w:eastAsia="zh-CN"/>
              </w:rPr>
              <w:t>五</w:t>
            </w:r>
            <w:r>
              <w:rPr>
                <w:rFonts w:ascii="Times New Roman" w:hAnsi="Times New Roman" w:eastAsia="文星楷体"/>
                <w:b/>
                <w:sz w:val="32"/>
                <w:szCs w:val="32"/>
              </w:rPr>
              <w:t>、机构建设和保障经费情况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ascii="Times New Roman" w:hAnsi="Times New Roman" w:eastAsia="文星仿宋"/>
                <w:b/>
                <w:sz w:val="28"/>
                <w:szCs w:val="28"/>
              </w:rPr>
            </w:pPr>
          </w:p>
          <w:p>
            <w:pPr>
              <w:spacing w:line="400" w:lineRule="exact"/>
              <w:jc w:val="center"/>
              <w:rPr>
                <w:rFonts w:ascii="Times New Roman" w:hAnsi="Times New Roman" w:eastAsia="文星仿宋"/>
                <w:b/>
                <w:sz w:val="28"/>
                <w:szCs w:val="28"/>
              </w:rPr>
            </w:pP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（一）政府信息公开工作专门机构数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个</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1</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（二）从事政府信息公开工作人员数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人</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2</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1.专职人员数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人</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lang w:val="en-US" w:eastAsia="zh-CN"/>
              </w:rPr>
            </w:pPr>
            <w:r>
              <w:rPr>
                <w:rFonts w:hint="eastAsia" w:eastAsia="文星仿宋"/>
                <w:b w:val="0"/>
                <w:bCs/>
                <w:sz w:val="24"/>
                <w:szCs w:val="24"/>
                <w:lang w:val="en-US" w:eastAsia="zh-CN"/>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2.兼职人员数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人</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lang w:eastAsia="zh-CN"/>
              </w:rPr>
            </w:pPr>
            <w:r>
              <w:rPr>
                <w:rFonts w:hint="eastAsia" w:eastAsia="文星仿宋"/>
                <w:b w:val="0"/>
                <w:bCs/>
                <w:sz w:val="24"/>
                <w:szCs w:val="24"/>
                <w:lang w:val="en-US" w:eastAsia="zh-CN"/>
              </w:rPr>
              <w:t>2</w:t>
            </w:r>
          </w:p>
        </w:tc>
      </w:tr>
      <w:tr>
        <w:tblPrEx>
          <w:tblCellMar>
            <w:top w:w="0" w:type="dxa"/>
            <w:left w:w="10" w:type="dxa"/>
            <w:bottom w:w="0" w:type="dxa"/>
            <w:right w:w="10" w:type="dxa"/>
          </w:tblCellMar>
        </w:tblPrEx>
        <w:trPr>
          <w:trHeight w:val="555" w:hRule="atLeast"/>
          <w:jc w:val="center"/>
        </w:trPr>
        <w:tc>
          <w:tcPr>
            <w:tcW w:w="3919" w:type="pct"/>
            <w:tcBorders>
              <w:top w:val="single" w:color="000000" w:sz="6"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（三）政府信息公开专项经费</w:t>
            </w:r>
          </w:p>
        </w:tc>
        <w:tc>
          <w:tcPr>
            <w:tcW w:w="508" w:type="pct"/>
            <w:tcBorders>
              <w:top w:val="single" w:color="000000" w:sz="6"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万元</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76"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hint="eastAsia" w:eastAsia="文星楷体"/>
                <w:b/>
                <w:sz w:val="32"/>
                <w:szCs w:val="32"/>
                <w:lang w:val="en-US" w:eastAsia="zh-CN"/>
              </w:rPr>
              <w:t>六</w:t>
            </w:r>
            <w:r>
              <w:rPr>
                <w:rFonts w:ascii="Times New Roman" w:hAnsi="Times New Roman" w:eastAsia="文星楷体"/>
                <w:b/>
                <w:sz w:val="32"/>
                <w:szCs w:val="32"/>
              </w:rPr>
              <w:t>、政府信息公开会议和培训情况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ascii="Times New Roman" w:hAnsi="Times New Roman" w:eastAsia="文星仿宋"/>
                <w:b/>
                <w:sz w:val="28"/>
                <w:szCs w:val="28"/>
              </w:rPr>
            </w:pPr>
          </w:p>
          <w:p>
            <w:pPr>
              <w:spacing w:line="400" w:lineRule="exact"/>
              <w:jc w:val="center"/>
              <w:rPr>
                <w:rFonts w:ascii="Times New Roman" w:hAnsi="Times New Roman" w:eastAsia="文星仿宋"/>
                <w:b/>
                <w:sz w:val="28"/>
                <w:szCs w:val="28"/>
              </w:rPr>
            </w:pP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（一）召开政府信息公开工作会议或专题会议数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lang w:eastAsia="zh-CN"/>
              </w:rPr>
            </w:pPr>
            <w:r>
              <w:rPr>
                <w:rFonts w:hint="eastAsia" w:eastAsia="文星仿宋"/>
                <w:b w:val="0"/>
                <w:bCs/>
                <w:sz w:val="24"/>
                <w:szCs w:val="24"/>
                <w:lang w:val="en-US" w:eastAsia="zh-CN"/>
              </w:rPr>
              <w:t>2</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（二）举办各类培训班数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lang w:eastAsia="zh-CN"/>
              </w:rPr>
            </w:pPr>
            <w:r>
              <w:rPr>
                <w:rFonts w:hint="eastAsia" w:eastAsia="文星仿宋"/>
                <w:b w:val="0"/>
                <w:bCs/>
                <w:sz w:val="24"/>
                <w:szCs w:val="24"/>
                <w:lang w:val="en-US" w:eastAsia="zh-CN"/>
              </w:rPr>
              <w:t>2</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（三）接受培训人员数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人次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default" w:ascii="Times New Roman" w:hAnsi="Times New Roman" w:eastAsia="文星仿宋"/>
                <w:b w:val="0"/>
                <w:bCs/>
                <w:sz w:val="24"/>
                <w:szCs w:val="24"/>
                <w:lang w:val="en-US" w:eastAsia="zh-CN"/>
              </w:rPr>
            </w:pPr>
            <w:r>
              <w:rPr>
                <w:rFonts w:hint="eastAsia" w:eastAsia="文星仿宋"/>
                <w:b w:val="0"/>
                <w:bCs/>
                <w:sz w:val="24"/>
                <w:szCs w:val="24"/>
                <w:lang w:val="en-US" w:eastAsia="zh-CN"/>
              </w:rPr>
              <w:t>12</w:t>
            </w:r>
          </w:p>
        </w:tc>
      </w:tr>
    </w:tbl>
    <w:p>
      <w:pPr>
        <w:spacing w:line="400" w:lineRule="exact"/>
        <w:rPr>
          <w:rFonts w:ascii="Times New Roman" w:hAnsi="Times New Roman" w:eastAsia="文星仿宋"/>
          <w:b/>
          <w:sz w:val="28"/>
          <w:szCs w:val="28"/>
        </w:rPr>
      </w:pPr>
      <w:r>
        <w:rPr>
          <w:rFonts w:ascii="Times New Roman" w:hAnsi="Times New Roman" w:eastAsia="文星仿宋"/>
          <w:b/>
          <w:sz w:val="28"/>
          <w:szCs w:val="28"/>
        </w:rPr>
        <w:t>（注：各子栏目数总数要等于总栏目数量）</w:t>
      </w:r>
    </w:p>
    <w:p>
      <w:pPr>
        <w:pStyle w:val="2"/>
        <w:keepNext w:val="0"/>
        <w:keepLines w:val="0"/>
        <w:widowControl/>
        <w:numPr>
          <w:ilvl w:val="0"/>
          <w:numId w:val="0"/>
        </w:numPr>
        <w:suppressLineNumbers w:val="0"/>
        <w:ind w:left="640" w:leftChars="0" w:right="0" w:rightChars="0" w:firstLine="310" w:firstLineChars="100"/>
        <w:rPr>
          <w:rFonts w:hint="eastAsia" w:ascii="仿宋" w:hAnsi="仿宋" w:eastAsia="仿宋" w:cs="仿宋"/>
          <w:b w:val="0"/>
          <w:bCs w:val="0"/>
          <w:color w:val="000000"/>
          <w:sz w:val="31"/>
          <w:szCs w:val="31"/>
          <w:lang w:val="en-US" w:eastAsia="zh-CN"/>
        </w:rPr>
      </w:pPr>
    </w:p>
    <w:p>
      <w:pPr>
        <w:pStyle w:val="2"/>
        <w:keepNext w:val="0"/>
        <w:keepLines w:val="0"/>
        <w:widowControl/>
        <w:numPr>
          <w:ilvl w:val="0"/>
          <w:numId w:val="0"/>
        </w:numPr>
        <w:suppressLineNumbers w:val="0"/>
        <w:ind w:right="0" w:rightChars="0"/>
        <w:rPr>
          <w:rFonts w:hint="eastAsia" w:ascii="仿宋" w:hAnsi="仿宋" w:eastAsia="仿宋" w:cs="仿宋"/>
          <w:b w:val="0"/>
          <w:bCs w:val="0"/>
          <w:color w:val="000000"/>
          <w:sz w:val="31"/>
          <w:szCs w:val="31"/>
          <w:lang w:val="en-US" w:eastAsia="zh-CN"/>
        </w:rPr>
      </w:pPr>
    </w:p>
    <w:p/>
    <w:sectPr>
      <w:pgSz w:w="11906" w:h="16838"/>
      <w:pgMar w:top="1157" w:right="1123" w:bottom="1157" w:left="11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文星标宋">
    <w:altName w:val="Arial Unicode MS"/>
    <w:panose1 w:val="00000000000000000000"/>
    <w:charset w:val="86"/>
    <w:family w:val="auto"/>
    <w:pitch w:val="default"/>
    <w:sig w:usb0="00000000" w:usb1="00000000" w:usb2="00000000" w:usb3="00000000" w:csb0="00040000" w:csb1="00000000"/>
  </w:font>
  <w:font w:name="文星黑体">
    <w:altName w:val="Arial Unicode MS"/>
    <w:panose1 w:val="00000000000000000000"/>
    <w:charset w:val="86"/>
    <w:family w:val="auto"/>
    <w:pitch w:val="default"/>
    <w:sig w:usb0="00000000" w:usb1="00000000" w:usb2="00000000" w:usb3="00000000" w:csb0="00040000" w:csb1="00000000"/>
  </w:font>
  <w:font w:name="文星仿宋">
    <w:altName w:val="Arial Unicode MS"/>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文星楷体">
    <w:altName w:val="宋体"/>
    <w:panose1 w:val="02010600030101010101"/>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NzMxNjMxNzhlM2NiYmQyZDcyYTM5Yzk2ZTFiZDIifQ=="/>
  </w:docVars>
  <w:rsids>
    <w:rsidRoot w:val="481901A3"/>
    <w:rsid w:val="1382549E"/>
    <w:rsid w:val="19F1678E"/>
    <w:rsid w:val="1CDD7B74"/>
    <w:rsid w:val="213622ED"/>
    <w:rsid w:val="28B135BA"/>
    <w:rsid w:val="33033C82"/>
    <w:rsid w:val="34CE54F3"/>
    <w:rsid w:val="390469A8"/>
    <w:rsid w:val="3D4058CA"/>
    <w:rsid w:val="3D98323F"/>
    <w:rsid w:val="3F9E2F24"/>
    <w:rsid w:val="3FFF7504"/>
    <w:rsid w:val="442B2015"/>
    <w:rsid w:val="46984626"/>
    <w:rsid w:val="481901A3"/>
    <w:rsid w:val="48DA5DBD"/>
    <w:rsid w:val="4AB16FF2"/>
    <w:rsid w:val="4C3D71E5"/>
    <w:rsid w:val="503A35E5"/>
    <w:rsid w:val="50AA1EAF"/>
    <w:rsid w:val="514E10F6"/>
    <w:rsid w:val="59820543"/>
    <w:rsid w:val="5BFD5BFA"/>
    <w:rsid w:val="613D49CC"/>
    <w:rsid w:val="67550FD9"/>
    <w:rsid w:val="677F7E04"/>
    <w:rsid w:val="678E2ABA"/>
    <w:rsid w:val="6A6D4CC9"/>
    <w:rsid w:val="6F4162E7"/>
    <w:rsid w:val="6FBA444B"/>
    <w:rsid w:val="6FFE51C0"/>
    <w:rsid w:val="72086C95"/>
    <w:rsid w:val="78D3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ind w:left="0" w:right="0"/>
      <w:jc w:val="both"/>
    </w:pPr>
    <w:rPr>
      <w:rFonts w:ascii="Times New Roman" w:hAnsi="Times New Roman" w:eastAsia="宋体" w:cs="Times New Roman"/>
      <w:kern w:val="1"/>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t\AppData\Local\Temp\wps.GKwElZ\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800">
                <a:solidFill>
                  <a:srgbClr val="FF0000"/>
                </a:solidFill>
              </a:rPr>
              <a:t>2023年公开政务信息数量饼状图</a:t>
            </a:r>
            <a:endParaRPr sz="1800">
              <a:solidFill>
                <a:srgbClr val="FF0000"/>
              </a:solidFill>
            </a:endParaRPr>
          </a:p>
        </c:rich>
      </c:tx>
      <c:layout/>
      <c:overlay val="0"/>
      <c:spPr>
        <a:noFill/>
        <a:ln>
          <a:noFill/>
        </a:ln>
        <a:effectLst/>
      </c:spPr>
    </c:title>
    <c:autoTitleDeleted val="0"/>
    <c:plotArea>
      <c:layout>
        <c:manualLayout>
          <c:layoutTarget val="inner"/>
          <c:xMode val="edge"/>
          <c:yMode val="edge"/>
          <c:x val="0.131893849691108"/>
          <c:y val="0.288854955881784"/>
          <c:w val="0.343026315789474"/>
          <c:h val="0.603472222222222"/>
        </c:manualLayout>
      </c:layout>
      <c:pieChart>
        <c:varyColors val="1"/>
        <c:ser>
          <c:idx val="0"/>
          <c:order val="0"/>
          <c:tx>
            <c:strRef>
              <c:f>[Workbook1.xlsx]Sheet1!$B$1</c:f>
              <c:strCache>
                <c:ptCount val="1"/>
                <c:pt idx="0">
                  <c:v>2023年公开政务信息数量</c:v>
                </c:pt>
              </c:strCache>
            </c:strRef>
          </c:tx>
          <c:spPr/>
          <c:explosion val="0"/>
          <c:dPt>
            <c:idx val="0"/>
            <c:bubble3D val="0"/>
            <c:spPr>
              <a:solidFill>
                <a:srgbClr val="00B050"/>
              </a:solidFill>
              <a:ln>
                <a:solidFill>
                  <a:schemeClr val="bg1"/>
                </a:solidFill>
              </a:ln>
              <a:effectLst/>
            </c:spPr>
          </c:dPt>
          <c:dPt>
            <c:idx val="1"/>
            <c:bubble3D val="0"/>
            <c:spPr>
              <a:solidFill>
                <a:srgbClr val="FF0000"/>
              </a:solidFill>
              <a:ln>
                <a:solidFill>
                  <a:schemeClr val="bg1"/>
                </a:solidFill>
              </a:ln>
              <a:effectLst/>
            </c:spPr>
          </c:dPt>
          <c:dPt>
            <c:idx val="2"/>
            <c:bubble3D val="0"/>
            <c:spPr>
              <a:solidFill>
                <a:srgbClr val="FFFF00"/>
              </a:solidFill>
              <a:ln>
                <a:solidFill>
                  <a:schemeClr val="bg1"/>
                </a:solidFill>
              </a:ln>
              <a:effectLst/>
              <a:sp3d>
                <a:extrusionClr>
                  <a:srgbClr val="FFFFFF"/>
                </a:extrusionClr>
                <a:contourClr>
                  <a:srgbClr val="FFFFFF"/>
                </a:contourClr>
              </a:sp3d>
            </c:spPr>
          </c:dPt>
          <c:dPt>
            <c:idx val="3"/>
            <c:bubble3D val="0"/>
            <c:spPr>
              <a:solidFill>
                <a:schemeClr val="accent4"/>
              </a:solidFill>
              <a:ln>
                <a:solidFill>
                  <a:schemeClr val="bg1"/>
                </a:solidFill>
              </a:ln>
              <a:effectLst/>
            </c:spPr>
          </c:dPt>
          <c:dPt>
            <c:idx val="4"/>
            <c:bubble3D val="0"/>
            <c:spPr>
              <a:solidFill>
                <a:srgbClr val="7030A0"/>
              </a:solidFill>
              <a:ln>
                <a:solidFill>
                  <a:schemeClr val="bg1"/>
                </a:solidFill>
              </a:ln>
              <a:effectLst/>
            </c:spPr>
          </c:dPt>
          <c:dPt>
            <c:idx val="5"/>
            <c:bubble3D val="0"/>
            <c:spPr>
              <a:solidFill>
                <a:srgbClr val="00B0F0"/>
              </a:solidFill>
              <a:ln>
                <a:solidFill>
                  <a:schemeClr val="bg1"/>
                </a:solidFill>
              </a:ln>
              <a:effectLst/>
            </c:spPr>
          </c:dPt>
          <c:dLbls>
            <c:delete val="1"/>
          </c:dLbls>
          <c:cat>
            <c:strRef>
              <c:f>[Workbook1.xlsx]Sheet1!$A$2:$A$7</c:f>
              <c:strCache>
                <c:ptCount val="6"/>
                <c:pt idx="0">
                  <c:v>提案建议信息</c:v>
                </c:pt>
                <c:pt idx="1">
                  <c:v>通知公告信息</c:v>
                </c:pt>
                <c:pt idx="2">
                  <c:v>不动产声明信息</c:v>
                </c:pt>
                <c:pt idx="3">
                  <c:v>互动平台信息</c:v>
                </c:pt>
                <c:pt idx="4">
                  <c:v>政策解读信息</c:v>
                </c:pt>
                <c:pt idx="5">
                  <c:v>其他</c:v>
                </c:pt>
              </c:strCache>
            </c:strRef>
          </c:cat>
          <c:val>
            <c:numRef>
              <c:f>[Workbook1.xlsx]Sheet1!$B$2:$B$7</c:f>
              <c:numCache>
                <c:formatCode>General</c:formatCode>
                <c:ptCount val="6"/>
                <c:pt idx="0">
                  <c:v>18</c:v>
                </c:pt>
                <c:pt idx="1">
                  <c:v>63</c:v>
                </c:pt>
                <c:pt idx="2">
                  <c:v>72</c:v>
                </c:pt>
                <c:pt idx="3">
                  <c:v>20</c:v>
                </c:pt>
                <c:pt idx="4">
                  <c:v>6</c:v>
                </c:pt>
                <c:pt idx="5">
                  <c:v>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200" b="0" i="0" u="none" strike="noStrike" kern="1200" cap="none" spc="0" normalizeH="0" baseline="0">
                <a:solidFill>
                  <a:srgbClr val="00B0F0"/>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rgbClr val="00B0F0"/>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cap="none" spc="0" normalizeH="0" baseline="0">
                <a:solidFill>
                  <a:srgbClr val="00B0F0"/>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1200" b="0" i="0" u="none" strike="noStrike" kern="1200" cap="none" spc="0" normalizeH="0" baseline="0">
                <a:solidFill>
                  <a:srgbClr val="00B0F0"/>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1"/>
          <a:lstStyle/>
          <a:p>
            <a:pPr>
              <a:defRPr lang="zh-CN" sz="1200" b="0" i="0" u="none" strike="noStrike" kern="1200" cap="none" spc="0" normalizeH="0" baseline="0">
                <a:solidFill>
                  <a:srgbClr val="00B0F0"/>
                </a:solidFill>
                <a:uFill>
                  <a:solidFill>
                    <a:schemeClr val="tx1">
                      <a:lumMod val="65000"/>
                      <a:lumOff val="35000"/>
                    </a:schemeClr>
                  </a:solidFill>
                </a:uFill>
                <a:latin typeface="+mn-lt"/>
                <a:ea typeface="+mn-ea"/>
                <a:cs typeface="+mn-cs"/>
              </a:defRPr>
            </a:pPr>
          </a:p>
        </c:txPr>
      </c:legendEntry>
      <c:legendEntry>
        <c:idx val="5"/>
        <c:txPr>
          <a:bodyPr rot="0" spcFirstLastPara="0" vertOverflow="ellipsis" vert="horz" wrap="square" anchor="ctr" anchorCtr="1"/>
          <a:lstStyle/>
          <a:p>
            <a:pPr>
              <a:defRPr lang="zh-CN" sz="1200" b="0" i="0" u="none" strike="noStrike" kern="1200" cap="none" spc="0" normalizeH="0" baseline="0">
                <a:solidFill>
                  <a:srgbClr val="00B0F0"/>
                </a:solidFill>
                <a:uFill>
                  <a:solidFill>
                    <a:schemeClr val="tx1">
                      <a:lumMod val="65000"/>
                      <a:lumOff val="35000"/>
                    </a:schemeClr>
                  </a:solidFill>
                </a:uFill>
                <a:latin typeface="+mn-lt"/>
                <a:ea typeface="+mn-ea"/>
                <a:cs typeface="+mn-cs"/>
              </a:defRPr>
            </a:pPr>
          </a:p>
        </c:txPr>
      </c:legendEntry>
      <c:layout>
        <c:manualLayout>
          <c:xMode val="edge"/>
          <c:yMode val="edge"/>
          <c:x val="0.482247459653317"/>
          <c:y val="0.242364808069487"/>
          <c:w val="0.501374775851763"/>
          <c:h val="0.702998038666293"/>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rgbClr val="00B0F0"/>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2851</Words>
  <Characters>2980</Characters>
  <Lines>0</Lines>
  <Paragraphs>0</Paragraphs>
  <TotalTime>30</TotalTime>
  <ScaleCrop>false</ScaleCrop>
  <LinksUpToDate>false</LinksUpToDate>
  <CharactersWithSpaces>3143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2023-01-18T06:54:00Z</dcterms:created>
  <dc:creator>鷹☯Ж☸龘</dc:creator>
  <cp:lastModifiedBy>gt</cp:lastModifiedBy>
  <cp:lastPrinted>2023-01-19T09:14:00Z</cp:lastPrinted>
  <dcterms:modified xsi:type="dcterms:W3CDTF">2024-01-31T01:42:25Z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F8BCBAF5E7D54EAA961F2BF2287C5BE1</vt:lpwstr>
  </property>
</Properties>
</file>