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文星简大标宋" w:hAnsi="方正小标宋简体" w:eastAsia="文星简大标宋" w:cs="方正小标宋简体"/>
          <w:b/>
          <w:sz w:val="44"/>
          <w:szCs w:val="44"/>
          <w:lang w:eastAsia="zh-CN"/>
        </w:rPr>
      </w:pPr>
      <w:r>
        <w:rPr>
          <w:rFonts w:hint="eastAsia" w:ascii="文星简大标宋" w:hAnsi="方正小标宋简体" w:eastAsia="文星简大标宋" w:cs="方正小标宋简体"/>
          <w:b/>
          <w:sz w:val="44"/>
          <w:szCs w:val="44"/>
          <w:lang w:eastAsia="zh-CN"/>
        </w:rPr>
        <w:t>微山县市场监督管理局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文星简大标宋" w:hAnsi="方正小标宋简体" w:eastAsia="文星简大标宋" w:cs="方正小标宋简体"/>
          <w:b/>
          <w:sz w:val="44"/>
          <w:szCs w:val="44"/>
        </w:rPr>
      </w:pPr>
      <w:r>
        <w:rPr>
          <w:rFonts w:hint="eastAsia" w:ascii="文星简大标宋" w:hAnsi="方正小标宋简体" w:eastAsia="文星简大标宋" w:cs="方正小标宋简体"/>
          <w:b/>
          <w:sz w:val="44"/>
          <w:szCs w:val="44"/>
        </w:rPr>
        <w:t>202</w:t>
      </w:r>
      <w:r>
        <w:rPr>
          <w:rFonts w:hint="eastAsia" w:ascii="文星简大标宋" w:hAnsi="方正小标宋简体" w:eastAsia="文星简大标宋" w:cs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文星简大标宋" w:hAnsi="方正小标宋简体" w:eastAsia="文星简大标宋" w:cs="方正小标宋简体"/>
          <w:b/>
          <w:sz w:val="44"/>
          <w:szCs w:val="44"/>
        </w:rPr>
        <w:t>年政府信息公开工作年度报告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center"/>
        <w:rPr>
          <w:rFonts w:hint="eastAsia" w:ascii="文星简大标宋" w:hAnsi="方正小标宋简体" w:eastAsia="文星简大标宋" w:cs="方正小标宋简体"/>
          <w:b/>
          <w:sz w:val="44"/>
          <w:szCs w:val="44"/>
        </w:rPr>
      </w:pPr>
    </w:p>
    <w:p>
      <w:pPr>
        <w:spacing w:line="590" w:lineRule="exact"/>
        <w:ind w:right="-101" w:rightChars="-50" w:firstLine="624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县市场监管局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1" w:rightChars="-50" w:firstLine="624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1" w:rightChars="-50" w:firstLine="604" w:firstLineChars="200"/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1"/>
          <w:szCs w:val="31"/>
          <w:lang w:val="en-US" w:eastAsia="zh-CN" w:bidi="ar"/>
        </w:rPr>
        <w:t>本报告所列数据的统计期限自2021年1月1日起至2021年12月31日止。本报告电子版可在微山县政府门户网站（http://www.weishan.gov.cn/）查阅或下载。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如对本报告有疑问，请与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县市场监管局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联系（地址：山东省济宁市微山县东风东路109号，联系电话：0537-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7810510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before="0" w:beforeAutospacing="0" w:after="0" w:afterAutospacing="0"/>
        <w:ind w:firstLine="624" w:firstLineChars="200"/>
        <w:jc w:val="both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总体情况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2021年，微山县市场监督管理局按照《中华人民共和国政府信息公开条例》和县委、县政府工作要求，持续完善政府信息主动公开基本目录，有序做好政府信息公开各项工作，深化重点领域信息公开，着力提升市场监管工作的透明度，增强人民群众获得感和满意度。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（一）主动公开情况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2021年我局主动公开政府信息584条，其中通过县政府门户网站公开的政府信息296条，通过“微山市场监管”微信公众号公开政府信息288条。依据市场监督管理的职能职责,及时主动向社会公开“双随机、一公开”执法检查、消费市场和产品质量安全、食品药品监督检查等信息，发布市场监管工作动态，及时办理、发布人大代表建议和政协委员提案复办理情况，2021年，共收到人大建议1条，政协提案6条，所有建议提案均在规定期限内办复完毕，办复率100%。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default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（二）依公开申请情况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default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积极畅通依申请公开受理渠道，及时回应群众依申请公开申请。2021年，我局未收到政府信息公开申请。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04" w:firstLineChars="200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政府信息管理情况</w:t>
      </w:r>
    </w:p>
    <w:p>
      <w:pPr>
        <w:keepNext w:val="0"/>
        <w:keepLines w:val="0"/>
        <w:pageBreakBefore w:val="0"/>
        <w:tabs>
          <w:tab w:val="left" w:pos="18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一是结合工作实际，及时调整了政务公开工作领导小组，进一步明确了全局信息公开工作的组织领导体制和工作职责；二是不断建立健全政府信息发布机制，</w:t>
      </w:r>
      <w:r>
        <w:rPr>
          <w:rFonts w:hint="default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建立完善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信息公开</w:t>
      </w:r>
      <w:r>
        <w:rPr>
          <w:rFonts w:hint="default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审查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流程，推进政府信息公开工作有序有效地开展；三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是结合市场监管职能，围绕群众关心、社会关注的重点领域，不断拓宽公开范围，深化公开内容。</w:t>
      </w:r>
    </w:p>
    <w:p>
      <w:pPr>
        <w:keepNext w:val="0"/>
        <w:keepLines w:val="0"/>
        <w:pageBreakBefore w:val="0"/>
        <w:tabs>
          <w:tab w:val="left" w:pos="18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rPr>
          <w:rFonts w:hint="default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（四）政府信息公开平台建设情况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发挥各类政府信息公开平台建设和渠道作用，以县政府门户网站为载体，建立信息发布和审核机制，紧紧围绕全县重点工作任务，切实做好信息的采集和公开工作，做好政府信息公开各栏目内容保障工作。注重利用政务新媒体平台优势，依托“微山市场监管”微信公众平台，主动发布市场监管部门工作动态、消费警示和科普知识，鼓励、引导广大市民参与市场监管工作，增进公众对市场监管工作的了解、支持和认同。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default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（五）监督保障情况</w:t>
      </w:r>
    </w:p>
    <w:p>
      <w:pPr>
        <w:spacing w:line="590" w:lineRule="exact"/>
        <w:ind w:right="-101" w:rightChars="-50" w:firstLine="604" w:firstLineChars="200"/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kern w:val="0"/>
          <w:sz w:val="31"/>
          <w:szCs w:val="31"/>
          <w:lang w:val="en-US" w:eastAsia="zh-CN" w:bidi="ar"/>
        </w:rPr>
        <w:t>及时调整政务公开工作领导小组成员，定期组织召开政务公开专题会议，研究部署推进政务公开工作。开展政务公开专题培训，全面提升政务公开工作水平。强化监督检查，严格规范工作程序，对发布的政府信息进行严格把关，确保公开的范围、形式、时限、程序等符合要求。建立健全长效管理机制，形成用制度规范行为、按制度办事、靠制度管人的机制，使政务公开工作更加扎实、有序开展。</w:t>
      </w:r>
    </w:p>
    <w:p>
      <w:pPr>
        <w:spacing w:line="590" w:lineRule="exact"/>
        <w:ind w:right="-101" w:rightChars="-50" w:firstLine="624" w:firstLineChars="200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82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本年制发件数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本年废止件数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规章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　　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 　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行政规范性文件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　　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 　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行政许可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行政处罚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342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行政强制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203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24" w:type="dxa"/>
            <w:gridSpan w:val="4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信息内容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06" w:type="dxa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行政事业性收费</w:t>
            </w:r>
          </w:p>
        </w:tc>
        <w:tc>
          <w:tcPr>
            <w:tcW w:w="6618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1" w:rightChars="-50" w:firstLine="624" w:firstLineChars="200"/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p>
      <w:pPr>
        <w:spacing w:line="240" w:lineRule="exact"/>
        <w:ind w:right="-101" w:rightChars="-50"/>
        <w:jc w:val="center"/>
        <w:rPr>
          <w:rFonts w:hint="default" w:ascii="Times New Roman" w:hAnsi="Times New Roman" w:eastAsia="文星仿宋" w:cs="Times New Roman"/>
          <w:b/>
          <w:color w:val="000000"/>
          <w:sz w:val="32"/>
          <w:szCs w:val="32"/>
        </w:rPr>
      </w:pPr>
    </w:p>
    <w:tbl>
      <w:tblPr>
        <w:tblStyle w:val="6"/>
        <w:tblW w:w="88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1162"/>
        <w:gridCol w:w="2581"/>
        <w:gridCol w:w="829"/>
        <w:gridCol w:w="567"/>
        <w:gridCol w:w="567"/>
        <w:gridCol w:w="571"/>
        <w:gridCol w:w="567"/>
        <w:gridCol w:w="567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等于第三项加第四项之和）</w:t>
            </w:r>
          </w:p>
        </w:tc>
        <w:tc>
          <w:tcPr>
            <w:tcW w:w="4129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698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自然人</w:t>
            </w:r>
          </w:p>
        </w:tc>
        <w:tc>
          <w:tcPr>
            <w:tcW w:w="2839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法人或其他组织</w:t>
            </w:r>
          </w:p>
        </w:tc>
        <w:tc>
          <w:tcPr>
            <w:tcW w:w="46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  <w:jc w:val="center"/>
        </w:trPr>
        <w:tc>
          <w:tcPr>
            <w:tcW w:w="4698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2" w:leftChars="-51" w:right="-103" w:rightChars="-51" w:hanging="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3" w:leftChars="-51" w:right="-103" w:rightChars="-5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科研机构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3" w:leftChars="-51" w:right="-103" w:rightChars="-5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社会公益组织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102" w:leftChars="-51" w:right="-103" w:rightChars="-51" w:hanging="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ind w:left="-60" w:leftChars="-30" w:right="-129" w:rightChars="-64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其他</w:t>
            </w:r>
          </w:p>
        </w:tc>
        <w:tc>
          <w:tcPr>
            <w:tcW w:w="46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469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469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三、本年度办理结果</w:t>
            </w:r>
          </w:p>
        </w:tc>
        <w:tc>
          <w:tcPr>
            <w:tcW w:w="37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（三）不予公开</w:t>
            </w: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2.其他法律行政法规禁止公开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4.保护第三方合法权益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6.属于四类过程性信息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8.属于行政查询事项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（四）无法提供</w:t>
            </w: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2.没有现成信息需要另行制作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补正后申请内容仍不明确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（五）不予处理</w:t>
            </w: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1.信访举报投诉类申请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b/>
                <w:spacing w:val="-8"/>
                <w:sz w:val="28"/>
                <w:szCs w:val="28"/>
              </w:rPr>
              <w:t>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（六）其他处理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62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5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374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69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1" w:rightChars="-50" w:firstLine="624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/>
          <w:sz w:val="32"/>
          <w:szCs w:val="32"/>
        </w:rPr>
        <w:t>因政府信息公开工作被申请行政复议、提起行政诉讼情况</w:t>
      </w:r>
    </w:p>
    <w:p>
      <w:pPr>
        <w:spacing w:line="240" w:lineRule="exact"/>
        <w:ind w:right="-101" w:rightChars="-50"/>
        <w:jc w:val="center"/>
        <w:rPr>
          <w:rFonts w:hint="default" w:ascii="Times New Roman" w:hAnsi="Times New Roman" w:eastAsia="文星仿宋" w:cs="Times New Roman"/>
          <w:b/>
          <w:color w:val="000000"/>
          <w:sz w:val="32"/>
          <w:szCs w:val="32"/>
        </w:rPr>
      </w:pPr>
    </w:p>
    <w:tbl>
      <w:tblPr>
        <w:tblStyle w:val="6"/>
        <w:tblW w:w="8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479"/>
        <w:gridCol w:w="550"/>
        <w:gridCol w:w="605"/>
        <w:gridCol w:w="605"/>
        <w:gridCol w:w="605"/>
        <w:gridCol w:w="578"/>
        <w:gridCol w:w="605"/>
        <w:gridCol w:w="605"/>
        <w:gridCol w:w="605"/>
        <w:gridCol w:w="606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289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行政复议</w:t>
            </w:r>
          </w:p>
        </w:tc>
        <w:tc>
          <w:tcPr>
            <w:tcW w:w="5922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43" w:leftChars="-71" w:right="-163" w:rightChars="-8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结果</w:t>
            </w:r>
          </w:p>
          <w:p>
            <w:pPr>
              <w:widowControl/>
              <w:spacing w:line="320" w:lineRule="exact"/>
              <w:ind w:left="-143" w:leftChars="-71" w:right="-163" w:rightChars="-8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维持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41" w:leftChars="-21" w:right="-127" w:rightChars="-63" w:hanging="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结果纠正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78" w:leftChars="-39" w:right="-92" w:rightChars="-46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其他结果</w:t>
            </w:r>
          </w:p>
        </w:tc>
        <w:tc>
          <w:tcPr>
            <w:tcW w:w="60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13" w:leftChars="-56" w:right="-113" w:rightChars="-56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尚未</w:t>
            </w:r>
          </w:p>
          <w:p>
            <w:pPr>
              <w:widowControl/>
              <w:spacing w:line="320" w:lineRule="exact"/>
              <w:ind w:left="-113" w:leftChars="-56" w:right="-113" w:rightChars="-56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审结</w:t>
            </w:r>
          </w:p>
        </w:tc>
        <w:tc>
          <w:tcPr>
            <w:tcW w:w="47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计</w:t>
            </w:r>
          </w:p>
        </w:tc>
        <w:tc>
          <w:tcPr>
            <w:tcW w:w="2943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未经复议直接起诉</w:t>
            </w:r>
          </w:p>
        </w:tc>
        <w:tc>
          <w:tcPr>
            <w:tcW w:w="2979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60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47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1" w:leftChars="-50" w:right="-121" w:rightChars="-6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82" w:leftChars="-41" w:right="-84" w:rightChars="-42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结果纠正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60" w:right="-131" w:rightChars="-65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其他</w:t>
            </w:r>
          </w:p>
          <w:p>
            <w:pPr>
              <w:widowControl/>
              <w:spacing w:line="320" w:lineRule="exact"/>
              <w:ind w:left="-121" w:leftChars="-60" w:right="-131" w:rightChars="-65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结果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57" w:leftChars="-78" w:right="-147" w:rightChars="-73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尚未</w:t>
            </w:r>
          </w:p>
          <w:p>
            <w:pPr>
              <w:widowControl/>
              <w:spacing w:line="320" w:lineRule="exact"/>
              <w:ind w:left="-157" w:leftChars="-78" w:right="-147" w:rightChars="-73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审结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总计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94" w:leftChars="-47" w:right="-74" w:rightChars="-37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结果维持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31" w:leftChars="-65" w:right="-119" w:rightChars="-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结果</w:t>
            </w:r>
          </w:p>
          <w:p>
            <w:pPr>
              <w:widowControl/>
              <w:spacing w:line="320" w:lineRule="exact"/>
              <w:ind w:left="-131" w:leftChars="-65" w:right="-119" w:rightChars="-59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纠正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66" w:leftChars="-83" w:right="-129" w:rightChars="-64" w:hanging="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其他</w:t>
            </w:r>
          </w:p>
          <w:p>
            <w:pPr>
              <w:widowControl/>
              <w:spacing w:line="320" w:lineRule="exact"/>
              <w:ind w:left="-166" w:leftChars="-83" w:right="-129" w:rightChars="-64" w:hanging="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结果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64" w:leftChars="-33" w:right="-101" w:rightChars="-50" w:hanging="2" w:hangingChars="1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尚未审结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7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0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1" w:rightChars="-50" w:firstLine="624" w:firstLineChars="200"/>
        <w:rPr>
          <w:rFonts w:hint="default" w:ascii="Times New Roman" w:hAnsi="Times New Roman" w:eastAsia="文星黑体" w:cs="Times New Roman"/>
          <w:b/>
          <w:sz w:val="32"/>
          <w:szCs w:val="32"/>
        </w:rPr>
      </w:pPr>
      <w:r>
        <w:rPr>
          <w:rFonts w:hint="default" w:ascii="Times New Roman" w:hAnsi="Times New Roman" w:eastAsia="文星黑体" w:cs="Times New Roman"/>
          <w:b/>
          <w:sz w:val="32"/>
          <w:szCs w:val="32"/>
        </w:rPr>
        <w:t>五、存在的主要问题及改进情况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政府信息公开主动性和全面性还不够，政府信息公开内容与群众期盼需进一步贴合，公开形式便民性仍需进一步提高。2022年，我局将采取以下措施加以改进：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一是以社会需求为导向，将政府信息公开工作和业务工作紧密结合，全面梳理我局政府信息公开涉及内容，持续完善政府信息公开目录，重点推进市场监管领域涉及群众生活密切相关的政府信息公开，不断丰富信息公开的内容，强化信息内容更新，确保公开信息的及时性、准确性和有效性。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二是以服务群众为目的，加强新闻宣传，提高公众对政府信息公开的知晓率和参与度；加强政府信息公开业务学习和培训，积极探索新措施、新方法，丰富信息公开形式、创新信息公开手段，助力政务公开信息的精准传达。</w:t>
      </w:r>
    </w:p>
    <w:p>
      <w:pPr>
        <w:spacing w:line="590" w:lineRule="exact"/>
        <w:ind w:right="-101" w:rightChars="-50" w:firstLine="624" w:firstLineChars="20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1"/>
          <w:szCs w:val="31"/>
          <w:lang w:val="en-US" w:eastAsia="zh-CN" w:bidi="ar"/>
        </w:rPr>
        <w:t>（一）收取信息处理费情况。2021年度未收取政府信息公开处理费用。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default" w:ascii="方正仿宋_GB2312" w:hAnsi="方正仿宋_GB2312" w:eastAsia="方正仿宋_GB2312" w:cs="方正仿宋_GB2312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31"/>
          <w:szCs w:val="31"/>
          <w:lang w:val="en-US" w:eastAsia="zh-CN" w:bidi="ar"/>
        </w:rPr>
        <w:t>（二）落实上级政务公开工作要点情况。2021年3月，根据政务公开工作要点要求，制定出台《2021年度政务公开工作实施方案》、《2021年度政务公开培训计划》，明确公开内容要点和工作要求；根据工作需要和人员调整情况，2021年9月，出台《微山县市场监督管理局关于调整政务公开工作领导小组的通知》，调整局政务公开工作领导小组及负责机构工作人员组成，进一步压实工作责任，完善政务公开工作机制，确保政务公开的真实、规范、有序运行。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>（三）人大代表建议和政协提案办理结果情况。2021年，县人大代表、政协委员对我局共提出建议1件，提案6件，办理结果均按时公开。</w:t>
      </w:r>
    </w:p>
    <w:p>
      <w:pPr>
        <w:keepNext w:val="0"/>
        <w:keepLines w:val="0"/>
        <w:widowControl/>
        <w:suppressLineNumbers w:val="0"/>
        <w:ind w:firstLine="604" w:firstLineChars="200"/>
        <w:jc w:val="left"/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EA8DD0-9D9F-4EDD-9011-36123972FE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2" w:fontKey="{1FBE71BA-CACC-4B13-8A94-3DF6AA476F0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6C76A122-10F6-465F-9C02-CD3CC040DD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78D2C75-0741-4C24-9589-DCFAD33B5877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6F2406E6-2D65-432E-ADCD-6E5CBBBEB412}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  <w:embedRegular r:id="rId6" w:fontKey="{CF040B5B-8B14-4D37-9041-7D7D5956FF64}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  <w:embedRegular r:id="rId7" w:fontKey="{4896B688-5C91-4AF3-B20A-9438E73E13B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12052647"/>
                          </w:sdtPr>
                          <w:sdtContent>
                            <w:p>
                              <w:pPr>
                                <w:pStyle w:val="3"/>
                                <w:wordWrap w:val="0"/>
                                <w:jc w:val="right"/>
                              </w:pP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t xml:space="preserve"> 21 -</w:t>
                              </w:r>
                              <w:r>
                                <w:rPr>
                                  <w:rFonts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12052647"/>
                    </w:sdtPr>
                    <w:sdtContent>
                      <w:p>
                        <w:pPr>
                          <w:pStyle w:val="3"/>
                          <w:wordWrap w:val="0"/>
                          <w:jc w:val="right"/>
                        </w:pP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t xml:space="preserve"> 21 -</w:t>
                        </w:r>
                        <w:r>
                          <w:rPr>
                            <w:rFonts w:asciiTheme="minorEastAsia" w:hAnsiTheme="minorEastAsia"/>
                            <w:b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··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3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5260975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1—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4.2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5kOPgNgAAAAL&#10;AQAADwAAAGRycy9kb3ducmV2LnhtbE2PwU7DMAyG70i8Q2QkblvaDkrVNZ3ERDkisXLgmDVeW0ic&#10;Ksm68vZkJzja/vT7+6vdYjSb0fnRkoB0nQBD6qwaqRfw0TarApgPkpTUllDAD3rY1bc3lSyVvdA7&#10;zofQsxhCvpQChhCmknPfDWikX9sJKd5O1hkZ4uh6rpy8xHCjeZYkOTdypPhhkBPuB+y+D2cjYN+0&#10;rZvRO/2Jr83m6+35AV8WIe7v0mQLLOAS/mC46kd1qKPT0Z5JeaYFFFnxGFEBq/QJ2BVI0zxujgKy&#10;It8Aryv+v0P9C1BLAwQUAAAACACHTuJAXtCZFRQCAAATBAAADgAAAGRycy9lMm9Eb2MueG1srVNN&#10;jtMwFN4jcQfLe5q0qKOqajoqMypCqpiRCmLtOnZjyfazbLdJOQDcgBUb9pyr55hnp+kgYIXYOF/8&#10;/r/3eXHbGU2OwgcFtqLjUUmJsBxqZfcV/fhh/WpGSYjM1kyDFRU9iUBvly9fLFo3FxNoQNfCE0xi&#10;w7x1FW1idPOiCLwRhoUROGHRKMEbFvHX74vasxazG11MyvKmaMHXzgMXIeDtfW+ky5xfSsHjg5RB&#10;RKIrir3FfPp87tJZLBdsvvfMNYpf2mD/0IVhymLRa6p7Fhk5ePVHKqO4hwAyjjiYAqRUXOQZcJpx&#10;+ds024Y5kWdBcoK70hT+X1r+/vjoiaorOqXEMoMrOn/7ev7+8/zjC5kmeloX5ui1degXuzfQ4ZqH&#10;+4CXaepOepO+OA9BOxJ9upIrukh4CppNZrMSTRxtww/mL57DnQ/xrQBDEqiox+1lUtlxE2LvOrik&#10;ahbWSuu8QW1JW9Gb19MyB1wtmFxbrJGG6JtNKHa77jLZDuoTDuahV0ZwfK2w+IaF+Mg8SgEbRnnH&#10;BzykBiwCF0RJA/7z3+6TP24IrZS0KK2KWtQ+Jfqdxc0lFQ7AD2A3AHswd4BaHeOzcTxDDPBRD1B6&#10;MJ9Q86tUA03McqxU0TjAu9jLG98MF6tVdjo4r/ZNH4C6cyxu7NbxVCYRGdzqEJHMzHEiqGflwhsq&#10;L2/p8kqStH/9z17Pb3n5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ZDj4DYAAAACwEAAA8AAAAA&#10;AAAAAQAgAAAAIgAAAGRycy9kb3ducmV2LnhtbFBLAQIUABQAAAAIAIdO4kBe0JkVFAIAABMEAAAO&#10;AAAAAAAAAAEAIAAAACc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1—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1E49C"/>
    <w:multiLevelType w:val="singleLevel"/>
    <w:tmpl w:val="8201E49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C24C1"/>
    <w:rsid w:val="185862D1"/>
    <w:rsid w:val="34854A8F"/>
    <w:rsid w:val="3EAB0813"/>
    <w:rsid w:val="48E6129A"/>
    <w:rsid w:val="4A4C39CA"/>
    <w:rsid w:val="50694CF6"/>
    <w:rsid w:val="51940DBF"/>
    <w:rsid w:val="57E17364"/>
    <w:rsid w:val="59034E27"/>
    <w:rsid w:val="5E477751"/>
    <w:rsid w:val="6371476B"/>
    <w:rsid w:val="6AB56CEF"/>
    <w:rsid w:val="79BB446B"/>
    <w:rsid w:val="BFFD6CAB"/>
    <w:rsid w:val="EB8690F9"/>
    <w:rsid w:val="F77F3C3D"/>
    <w:rsid w:val="FD696E21"/>
    <w:rsid w:val="FF6794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8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2022-01-17T03:12:00Z</cp:lastPrinted>
  <dcterms:modified xsi:type="dcterms:W3CDTF">2025-03-25T07:36:46Z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BC1AEF3C7E1645CBB2A4BC8CCD2F4A38</vt:lpwstr>
  </property>
</Properties>
</file>