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pPr>
      <w:bookmarkStart w:id="10" w:name="_GoBack"/>
    </w:p>
    <w:p>
      <w:pPr>
        <w:shd w:val="clear"/>
        <w:spacing w:line="590" w:lineRule="exact"/>
        <w:ind w:right="-105" w:rightChars="-50"/>
        <w:jc w:val="center"/>
        <w:rPr>
          <w:rFonts w:hint="eastAsia" w:ascii="黑体" w:hAnsi="黑体" w:eastAsia="黑体" w:cs="黑体"/>
          <w:b/>
          <w:bCs w:val="0"/>
          <w:color w:val="000000" w:themeColor="text1"/>
          <w:kern w:val="0"/>
          <w:sz w:val="56"/>
          <w:szCs w:val="56"/>
          <w14:textFill>
            <w14:solidFill>
              <w14:schemeClr w14:val="tx1"/>
            </w14:solidFill>
          </w14:textFill>
        </w:rPr>
      </w:pPr>
      <w:r>
        <w:rPr>
          <w:rFonts w:hint="eastAsia" w:ascii="黑体" w:hAnsi="黑体" w:eastAsia="黑体" w:cs="黑体"/>
          <w:b/>
          <w:bCs w:val="0"/>
          <w:color w:val="000000" w:themeColor="text1"/>
          <w:kern w:val="0"/>
          <w:sz w:val="56"/>
          <w:szCs w:val="56"/>
          <w:lang w:eastAsia="zh-CN"/>
          <w14:textFill>
            <w14:solidFill>
              <w14:schemeClr w14:val="tx1"/>
            </w14:solidFill>
          </w14:textFill>
        </w:rPr>
        <w:t>南阳</w:t>
      </w:r>
      <w:r>
        <w:rPr>
          <w:rFonts w:hint="eastAsia" w:ascii="黑体" w:hAnsi="黑体" w:eastAsia="黑体" w:cs="黑体"/>
          <w:b/>
          <w:bCs w:val="0"/>
          <w:color w:val="000000" w:themeColor="text1"/>
          <w:kern w:val="0"/>
          <w:sz w:val="56"/>
          <w:szCs w:val="56"/>
          <w14:textFill>
            <w14:solidFill>
              <w14:schemeClr w14:val="tx1"/>
            </w14:solidFill>
          </w14:textFill>
        </w:rPr>
        <w:t>镇202</w:t>
      </w:r>
      <w:r>
        <w:rPr>
          <w:rFonts w:hint="eastAsia" w:ascii="黑体" w:hAnsi="黑体" w:eastAsia="黑体" w:cs="黑体"/>
          <w:b/>
          <w:bCs w:val="0"/>
          <w:color w:val="000000" w:themeColor="text1"/>
          <w:kern w:val="0"/>
          <w:sz w:val="56"/>
          <w:szCs w:val="56"/>
          <w:lang w:val="en-US" w:eastAsia="zh-CN"/>
          <w14:textFill>
            <w14:solidFill>
              <w14:schemeClr w14:val="tx1"/>
            </w14:solidFill>
          </w14:textFill>
        </w:rPr>
        <w:t>2</w:t>
      </w:r>
      <w:r>
        <w:rPr>
          <w:rFonts w:hint="eastAsia" w:ascii="黑体" w:hAnsi="黑体" w:eastAsia="黑体" w:cs="黑体"/>
          <w:b/>
          <w:bCs w:val="0"/>
          <w:color w:val="000000" w:themeColor="text1"/>
          <w:kern w:val="0"/>
          <w:sz w:val="56"/>
          <w:szCs w:val="56"/>
          <w14:textFill>
            <w14:solidFill>
              <w14:schemeClr w14:val="tx1"/>
            </w14:solidFill>
          </w14:textFill>
        </w:rPr>
        <w:t>年政府信息公开年度报告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本报告由南阳镇人民政府按照《中华人民共和国政府信息公开条例》（以下简称《条例》）和《中华人民共和国政府信息公开工作年度报告格式》（国办公开办函〔2021〕30号）要求编制。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所列数据的统计期限自2022年1月1日起至2022年12月31日止。本报告电子版可在“中国·微山”政府门户网站（具体网址：http://www.weishan.gov.cn/）查阅或下载。如对本报告有疑问，请与南阳镇人民政府联系（办公地址：微山县南阳镇书院路1号，邮编：277600，电话：0537-8121001，电子邮箱：nydzb2023@163.com）。</w:t>
      </w:r>
    </w:p>
    <w:p>
      <w:pPr>
        <w:keepNext w:val="0"/>
        <w:keepLines w:val="0"/>
        <w:pageBreakBefore w:val="0"/>
        <w:numPr>
          <w:ilvl w:val="0"/>
          <w:numId w:val="1"/>
        </w:numPr>
        <w:shd w:val="clear"/>
        <w:kinsoku/>
        <w:wordWrap/>
        <w:overflowPunct/>
        <w:topLinePunct w:val="0"/>
        <w:autoSpaceDE/>
        <w:autoSpaceDN/>
        <w:bidi w:val="0"/>
        <w:adjustRightInd/>
        <w:snapToGrid/>
        <w:ind w:firstLine="640" w:firstLineChars="200"/>
        <w:textAlignment w:val="auto"/>
        <w:rPr>
          <w:rFonts w:ascii="黑体" w:hAnsi="宋体" w:eastAsia="黑体" w:cs="黑体"/>
          <w:i w:val="0"/>
          <w:caps w:val="0"/>
          <w:color w:val="333333"/>
          <w:spacing w:val="0"/>
          <w:sz w:val="32"/>
          <w:szCs w:val="32"/>
        </w:rPr>
      </w:pPr>
      <w:r>
        <w:rPr>
          <w:rFonts w:ascii="黑体" w:hAnsi="宋体" w:eastAsia="黑体" w:cs="黑体"/>
          <w:i w:val="0"/>
          <w:caps w:val="0"/>
          <w:color w:val="333333"/>
          <w:spacing w:val="0"/>
          <w:sz w:val="32"/>
          <w:szCs w:val="32"/>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rPr>
      </w:pPr>
      <w:r>
        <w:rPr>
          <w:rFonts w:hint="default" w:ascii="仿宋_GB2312" w:hAnsi="微软雅黑" w:eastAsia="仿宋_GB2312" w:cs="仿宋_GB2312"/>
          <w:i w:val="0"/>
          <w:caps w:val="0"/>
          <w:color w:val="000000"/>
          <w:spacing w:val="0"/>
          <w:sz w:val="32"/>
          <w:szCs w:val="32"/>
          <w:shd w:val="clear" w:fill="FFFFFF"/>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rPr>
        <w:t>年我镇认真贯彻落实上级文件要求，严格按照政府信息公开的工作要求，认真研究部署</w:t>
      </w:r>
      <w:r>
        <w:rPr>
          <w:rFonts w:hint="eastAsia" w:ascii="仿宋_GB2312" w:hAnsi="微软雅黑" w:eastAsia="仿宋_GB2312" w:cs="仿宋_GB2312"/>
          <w:i w:val="0"/>
          <w:caps w:val="0"/>
          <w:color w:val="000000"/>
          <w:spacing w:val="0"/>
          <w:sz w:val="32"/>
          <w:szCs w:val="32"/>
          <w:shd w:val="clear" w:fill="FFFFFF"/>
          <w:lang w:eastAsia="zh-CN"/>
        </w:rPr>
        <w:t>南阳</w:t>
      </w:r>
      <w:r>
        <w:rPr>
          <w:rFonts w:hint="default" w:ascii="仿宋_GB2312" w:hAnsi="微软雅黑" w:eastAsia="仿宋_GB2312" w:cs="仿宋_GB2312"/>
          <w:i w:val="0"/>
          <w:caps w:val="0"/>
          <w:color w:val="000000"/>
          <w:spacing w:val="0"/>
          <w:sz w:val="32"/>
          <w:szCs w:val="32"/>
          <w:shd w:val="clear" w:fill="FFFFFF"/>
        </w:rPr>
        <w:t>镇信息公开工作的开展，健全信息公开工作机制，进一步规范信息公开程序，及时、准确地向社会公开政府信息。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rPr>
      </w:pPr>
      <w:r>
        <w:rPr>
          <w:rFonts w:hint="eastAsia" w:ascii="楷体_GB2312" w:hAnsi="楷体_GB2312" w:eastAsia="楷体_GB2312" w:cs="楷体_GB2312"/>
          <w:i w:val="0"/>
          <w:caps w:val="0"/>
          <w:color w:val="000000"/>
          <w:spacing w:val="0"/>
          <w:sz w:val="32"/>
          <w:szCs w:val="32"/>
          <w:shd w:val="clear" w:fill="FFFFFF"/>
        </w:rPr>
        <w:t>（</w:t>
      </w:r>
      <w:r>
        <w:rPr>
          <w:rFonts w:hint="eastAsia" w:ascii="楷体_GB2312" w:hAnsi="楷体_GB2312" w:eastAsia="楷体_GB2312" w:cs="楷体_GB2312"/>
          <w:i w:val="0"/>
          <w:caps w:val="0"/>
          <w:color w:val="000000"/>
          <w:spacing w:val="0"/>
          <w:sz w:val="32"/>
          <w:szCs w:val="32"/>
          <w:shd w:val="clear" w:fill="FFFFFF"/>
          <w:lang w:eastAsia="zh-CN"/>
        </w:rPr>
        <w:t>一</w:t>
      </w:r>
      <w:r>
        <w:rPr>
          <w:rFonts w:hint="eastAsia" w:ascii="楷体_GB2312" w:hAnsi="楷体_GB2312" w:eastAsia="楷体_GB2312" w:cs="楷体_GB2312"/>
          <w:i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lang w:eastAsia="zh-CN"/>
        </w:rPr>
        <w:t>南阳</w:t>
      </w:r>
      <w:r>
        <w:rPr>
          <w:rFonts w:hint="default" w:ascii="仿宋_GB2312" w:hAnsi="微软雅黑" w:eastAsia="仿宋_GB2312" w:cs="仿宋_GB2312"/>
          <w:i w:val="0"/>
          <w:caps w:val="0"/>
          <w:color w:val="000000"/>
          <w:spacing w:val="0"/>
          <w:sz w:val="32"/>
          <w:szCs w:val="32"/>
          <w:shd w:val="clear" w:fill="FFFFFF"/>
        </w:rPr>
        <w:t>镇结合自身实际，按省、市、县政府信息公开工作要求，进一步细化政府信息公开相关制度和工作措施。建立健全政府信息上报制度、政府信息审核制度、政府信息公开保密审查制度。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rPr>
      </w:pPr>
      <w:r>
        <w:rPr>
          <w:rFonts w:hint="eastAsia" w:ascii="楷体_GB2312" w:hAnsi="楷体_GB2312" w:eastAsia="楷体_GB2312" w:cs="楷体_GB2312"/>
          <w:i w:val="0"/>
          <w:caps w:val="0"/>
          <w:color w:val="000000"/>
          <w:spacing w:val="0"/>
          <w:sz w:val="32"/>
          <w:szCs w:val="32"/>
          <w:shd w:val="clear" w:fill="FFFFFF"/>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eastAsia" w:ascii="仿宋_GB2312" w:hAnsi="微软雅黑" w:eastAsia="仿宋_GB2312" w:cs="仿宋_GB2312"/>
          <w:i w:val="0"/>
          <w:caps w:val="0"/>
          <w:color w:val="000000"/>
          <w:spacing w:val="0"/>
          <w:sz w:val="32"/>
          <w:szCs w:val="32"/>
          <w:shd w:val="clear" w:fill="FFFFFF"/>
        </w:rPr>
        <w:t>以来，我镇</w:t>
      </w:r>
      <w:r>
        <w:rPr>
          <w:rFonts w:hint="eastAsia" w:ascii="仿宋_GB2312" w:hAnsi="微软雅黑" w:eastAsia="仿宋_GB2312" w:cs="仿宋_GB2312"/>
          <w:i w:val="0"/>
          <w:caps w:val="0"/>
          <w:color w:val="000000"/>
          <w:spacing w:val="0"/>
          <w:sz w:val="32"/>
          <w:szCs w:val="32"/>
          <w:shd w:val="clear" w:fill="FFFFFF"/>
          <w:lang w:eastAsia="zh-CN"/>
        </w:rPr>
        <w:t>无依申请公开情况。南阳镇</w:t>
      </w:r>
      <w:r>
        <w:rPr>
          <w:rFonts w:hint="eastAsia" w:ascii="仿宋_GB2312" w:hAnsi="微软雅黑" w:eastAsia="仿宋_GB2312" w:cs="仿宋_GB2312"/>
          <w:i w:val="0"/>
          <w:caps w:val="0"/>
          <w:color w:val="000000"/>
          <w:spacing w:val="0"/>
          <w:sz w:val="32"/>
          <w:szCs w:val="32"/>
          <w:shd w:val="clear" w:fill="FFFFFF"/>
        </w:rPr>
        <w:t>高度重视依申请公开工作，不断完善制度机制，坚持依法规范办理，狠抓依申请办理质量，切实保障公众知情权，积极化解社会矛盾</w:t>
      </w:r>
      <w:r>
        <w:rPr>
          <w:rFonts w:hint="eastAsia" w:ascii="仿宋_GB2312" w:hAnsi="微软雅黑" w:eastAsia="仿宋_GB2312" w:cs="仿宋_GB2312"/>
          <w:i w:val="0"/>
          <w:caps w:val="0"/>
          <w:color w:val="000000"/>
          <w:spacing w:val="0"/>
          <w:sz w:val="32"/>
          <w:szCs w:val="32"/>
          <w:shd w:val="clear"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lang w:val="en-US" w:eastAsia="zh-CN"/>
        </w:rPr>
      </w:pPr>
      <w:r>
        <w:rPr>
          <w:rFonts w:hint="eastAsia" w:ascii="楷体_GB2312" w:hAnsi="楷体_GB2312" w:eastAsia="楷体_GB2312" w:cs="楷体_GB2312"/>
          <w:i w:val="0"/>
          <w:caps w:val="0"/>
          <w:color w:val="000000"/>
          <w:spacing w:val="0"/>
          <w:sz w:val="32"/>
          <w:szCs w:val="32"/>
          <w:shd w:val="clear" w:fill="FFFFFF"/>
          <w:lang w:val="en-US" w:eastAsia="zh-CN"/>
        </w:rPr>
        <w:t>（三）政府信息管理情况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我镇</w:t>
      </w:r>
      <w:r>
        <w:rPr>
          <w:rFonts w:hint="default" w:ascii="仿宋_GB2312" w:hAnsi="微软雅黑" w:eastAsia="仿宋_GB2312" w:cs="仿宋_GB2312"/>
          <w:i w:val="0"/>
          <w:caps w:val="0"/>
          <w:color w:val="000000"/>
          <w:spacing w:val="0"/>
          <w:sz w:val="32"/>
          <w:szCs w:val="32"/>
          <w:shd w:val="clear" w:fill="FFFFFF"/>
        </w:rPr>
        <w:t>严格按照“以公开为原则，以不公开为例外”的原则，科学划分“主动公开、依申请公开和不公开”三类信息，全部完成202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rPr>
        <w:t>年以来的政府信息梳理工作。对202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rPr>
        <w:t>年以后的生成的主动公开类政府信息，按照条例规定做到在信息生成或变更20个工作日内予以公开，依申请公开类信息在受理申请15个工作日内答复。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lang w:val="en-US" w:eastAsia="zh-CN"/>
        </w:rPr>
      </w:pPr>
      <w:r>
        <w:rPr>
          <w:rFonts w:hint="eastAsia" w:ascii="楷体_GB2312" w:hAnsi="楷体_GB2312" w:eastAsia="楷体_GB2312" w:cs="楷体_GB2312"/>
          <w:i w:val="0"/>
          <w:caps w:val="0"/>
          <w:color w:val="000000"/>
          <w:spacing w:val="0"/>
          <w:sz w:val="32"/>
          <w:szCs w:val="32"/>
          <w:shd w:val="clear" w:fill="FFFFFF"/>
          <w:lang w:val="en-US" w:eastAsia="zh-CN"/>
        </w:rPr>
        <w:t>（四）政府信息公开平台建设情况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网站是政务公开的主战场，公开目录标准化规范化建设是核心。</w:t>
      </w:r>
      <w:r>
        <w:rPr>
          <w:rFonts w:hint="eastAsia" w:ascii="仿宋_GB2312" w:hAnsi="微软雅黑" w:eastAsia="仿宋_GB2312" w:cs="仿宋_GB2312"/>
          <w:i w:val="0"/>
          <w:caps w:val="0"/>
          <w:color w:val="000000"/>
          <w:spacing w:val="0"/>
          <w:sz w:val="32"/>
          <w:szCs w:val="32"/>
          <w:shd w:val="clear" w:fill="FFFFFF"/>
          <w:lang w:eastAsia="zh-CN"/>
        </w:rPr>
        <w:t>南阳镇</w:t>
      </w:r>
      <w:r>
        <w:rPr>
          <w:rFonts w:hint="eastAsia" w:ascii="仿宋_GB2312" w:hAnsi="微软雅黑" w:eastAsia="仿宋_GB2312" w:cs="仿宋_GB2312"/>
          <w:i w:val="0"/>
          <w:caps w:val="0"/>
          <w:color w:val="000000"/>
          <w:spacing w:val="0"/>
          <w:sz w:val="32"/>
          <w:szCs w:val="32"/>
          <w:shd w:val="clear" w:fill="FFFFFF"/>
        </w:rPr>
        <w:t>政府门户网站严格按照“五公开”要求设置重点领域、政策解读、新闻发布、回应关切等目录。加强政策解读和办事服务工作，进一步丰富公开形式和内容，拓展公开的覆盖面。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lang w:val="en-US" w:eastAsia="zh-CN"/>
        </w:rPr>
      </w:pPr>
      <w:r>
        <w:rPr>
          <w:rFonts w:hint="eastAsia" w:ascii="楷体_GB2312" w:hAnsi="楷体_GB2312" w:eastAsia="楷体_GB2312" w:cs="楷体_GB2312"/>
          <w:i w:val="0"/>
          <w:caps w:val="0"/>
          <w:color w:val="000000"/>
          <w:spacing w:val="0"/>
          <w:sz w:val="32"/>
          <w:szCs w:val="32"/>
          <w:shd w:val="clear" w:fill="FFFFFF"/>
          <w:lang w:val="en-US" w:eastAsia="zh-CN"/>
        </w:rPr>
        <w:t>（五）监督保障情况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南阳镇严格全镇</w:t>
      </w:r>
      <w:r>
        <w:rPr>
          <w:rFonts w:hint="default" w:ascii="仿宋_GB2312" w:hAnsi="微软雅黑" w:eastAsia="仿宋_GB2312" w:cs="仿宋_GB2312"/>
          <w:i w:val="0"/>
          <w:caps w:val="0"/>
          <w:color w:val="000000"/>
          <w:spacing w:val="0"/>
          <w:sz w:val="32"/>
          <w:szCs w:val="32"/>
          <w:shd w:val="clear" w:fill="FFFFFF"/>
          <w:lang w:val="en-US" w:eastAsia="zh-CN"/>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lang w:val="en-US" w:eastAsia="zh-CN"/>
        </w:rPr>
        <w:t>年度政府信息公开工作考核，用制度规范行为、按制度办事、靠制度管人，加强了对行政权力的民主监督，方便了群众办事，有力地促进了我镇各项业务工作的有序开展。</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default" w:ascii="方正仿宋简体" w:eastAsia="方正仿宋简体"/>
                <w:b/>
                <w:sz w:val="24"/>
                <w:szCs w:val="24"/>
                <w:lang w:val="en-US"/>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0"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shd w:val="clear"/>
              <w:kinsoku/>
              <w:wordWrap/>
              <w:overflowPunct/>
              <w:topLinePunct w:val="0"/>
              <w:autoSpaceDE/>
              <w:autoSpaceDN/>
              <w:bidi w:val="0"/>
              <w:adjustRightInd/>
              <w:snapToGrid/>
              <w:spacing w:line="340" w:lineRule="exact"/>
              <w:ind w:firstLine="480" w:firstLineChars="200"/>
              <w:jc w:val="center"/>
              <w:textAlignment w:val="auto"/>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before="62" w:beforeLines="10" w:after="62" w:afterLines="10" w:line="600" w:lineRule="exact"/>
        <w:ind w:left="420" w:leftChars="0" w:firstLine="420" w:firstLineChars="0"/>
        <w:textAlignment w:val="auto"/>
        <w:rPr>
          <w:rFonts w:ascii="方正黑体简体" w:eastAsia="方正黑体简体"/>
          <w:b/>
          <w:sz w:val="32"/>
          <w:szCs w:val="32"/>
        </w:rPr>
      </w:pPr>
      <w:r>
        <w:rPr>
          <w:rFonts w:hint="eastAsia" w:ascii="黑体" w:hAnsi="黑体" w:eastAsia="黑体" w:cs="黑体"/>
          <w:b/>
          <w:sz w:val="32"/>
          <w:szCs w:val="32"/>
        </w:rPr>
        <w:t>三、收到和处理政府信息公开申请情况</w:t>
      </w:r>
    </w:p>
    <w:tbl>
      <w:tblPr>
        <w:tblStyle w:val="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1878"/>
        <w:gridCol w:w="2238"/>
        <w:gridCol w:w="622"/>
        <w:gridCol w:w="643"/>
        <w:gridCol w:w="657"/>
        <w:gridCol w:w="1052"/>
        <w:gridCol w:w="897"/>
        <w:gridCol w:w="434"/>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939" w:type="dxa"/>
            <w:gridSpan w:val="3"/>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hd w:val="clear"/>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780" w:type="dxa"/>
            <w:gridSpan w:val="7"/>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黑体简体" w:eastAsia="方正黑体简体"/>
                <w:b/>
                <w:sz w:val="21"/>
                <w:szCs w:val="21"/>
              </w:rPr>
            </w:pPr>
          </w:p>
        </w:tc>
        <w:tc>
          <w:tcPr>
            <w:tcW w:w="622"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3683" w:type="dxa"/>
            <w:gridSpan w:val="5"/>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75"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c>
          <w:tcPr>
            <w:tcW w:w="622" w:type="dxa"/>
            <w:vMerge w:val="continue"/>
            <w:shd w:val="clear" w:color="auto" w:fill="auto"/>
            <w:tcMar>
              <w:left w:w="108" w:type="dxa"/>
              <w:right w:w="108" w:type="dxa"/>
            </w:tcMar>
            <w:vAlign w:val="center"/>
          </w:tcPr>
          <w:p>
            <w:pPr>
              <w:shd w:val="clear"/>
              <w:spacing w:line="260" w:lineRule="exact"/>
              <w:jc w:val="center"/>
              <w:rPr>
                <w:rFonts w:ascii="方正仿宋简体" w:hAnsi="黑体" w:eastAsia="方正仿宋简体"/>
                <w:b/>
                <w:sz w:val="21"/>
                <w:szCs w:val="21"/>
              </w:rPr>
            </w:pPr>
          </w:p>
        </w:tc>
        <w:tc>
          <w:tcPr>
            <w:tcW w:w="643"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657"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1052"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897"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434" w:type="dxa"/>
            <w:shd w:val="clear" w:color="auto" w:fill="auto"/>
            <w:tcMar>
              <w:left w:w="108" w:type="dxa"/>
              <w:right w:w="108" w:type="dxa"/>
            </w:tcMar>
            <w:vAlign w:val="center"/>
          </w:tcPr>
          <w:p>
            <w:pPr>
              <w:widowControl/>
              <w:shd w:val="clear"/>
              <w:spacing w:line="260" w:lineRule="exact"/>
              <w:ind w:left="-63" w:leftChars="-30" w:right="-134"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75" w:type="dxa"/>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62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238" w:type="dxa"/>
            <w:shd w:val="clear" w:color="auto" w:fill="auto"/>
            <w:vAlign w:val="center"/>
          </w:tcPr>
          <w:p>
            <w:pPr>
              <w:widowControl/>
              <w:shd w:val="clear"/>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四、政府信息公开行政复议、行政诉讼情况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shd w:val="clear" w:color="auto" w:fill="auto"/>
            <w:tcMar>
              <w:left w:w="108" w:type="dxa"/>
              <w:right w:w="108" w:type="dxa"/>
            </w:tcMar>
            <w:vAlign w:val="center"/>
          </w:tcPr>
          <w:p>
            <w:pPr>
              <w:widowControl/>
              <w:shd w:val="clear"/>
              <w:spacing w:line="320" w:lineRule="exact"/>
              <w:ind w:left="-43" w:leftChars="-21" w:right="-132"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shd w:val="clear" w:color="auto" w:fill="auto"/>
            <w:tcMar>
              <w:left w:w="108" w:type="dxa"/>
              <w:right w:w="108" w:type="dxa"/>
            </w:tcMar>
            <w:vAlign w:val="center"/>
          </w:tcPr>
          <w:p>
            <w:pPr>
              <w:widowControl/>
              <w:shd w:val="clear"/>
              <w:spacing w:line="320" w:lineRule="exact"/>
              <w:ind w:left="-82" w:leftChars="-39" w:right="-97"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shd w:val="clear" w:color="auto" w:fill="auto"/>
            <w:tcMar>
              <w:left w:w="108" w:type="dxa"/>
              <w:right w:w="108" w:type="dxa"/>
            </w:tcMar>
            <w:vAlign w:val="center"/>
          </w:tcPr>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479"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550" w:type="dxa"/>
            <w:shd w:val="clear" w:color="auto" w:fill="auto"/>
            <w:tcMar>
              <w:left w:w="108" w:type="dxa"/>
              <w:right w:w="108" w:type="dxa"/>
            </w:tcMar>
            <w:vAlign w:val="center"/>
          </w:tcPr>
          <w:p>
            <w:pPr>
              <w:widowControl/>
              <w:shd w:val="clear"/>
              <w:spacing w:line="320" w:lineRule="exact"/>
              <w:ind w:left="-105" w:leftChars="-50" w:right="-126"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86" w:leftChars="-41" w:right="-88"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shd w:val="clear" w:color="auto" w:fill="auto"/>
            <w:tcMar>
              <w:left w:w="108" w:type="dxa"/>
              <w:right w:w="108" w:type="dxa"/>
            </w:tcMar>
            <w:vAlign w:val="center"/>
          </w:tcPr>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shd w:val="clear" w:color="auto" w:fill="auto"/>
            <w:tcMar>
              <w:left w:w="108" w:type="dxa"/>
              <w:right w:w="108" w:type="dxa"/>
            </w:tcMar>
            <w:vAlign w:val="center"/>
          </w:tcPr>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shd w:val="clear" w:color="auto" w:fill="auto"/>
            <w:tcMar>
              <w:left w:w="108" w:type="dxa"/>
              <w:right w:w="108" w:type="dxa"/>
            </w:tcMar>
            <w:vAlign w:val="center"/>
          </w:tcPr>
          <w:p>
            <w:pPr>
              <w:widowControl/>
              <w:shd w:val="clear"/>
              <w:spacing w:line="320" w:lineRule="exact"/>
              <w:ind w:left="-99" w:leftChars="-47" w:right="-78"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shd w:val="clear" w:color="auto" w:fill="auto"/>
            <w:tcMar>
              <w:left w:w="108" w:type="dxa"/>
              <w:right w:w="108" w:type="dxa"/>
            </w:tcMar>
            <w:vAlign w:val="center"/>
          </w:tcPr>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shd w:val="clear" w:color="auto" w:fill="auto"/>
            <w:tcMar>
              <w:left w:w="108" w:type="dxa"/>
              <w:right w:w="108" w:type="dxa"/>
            </w:tcMar>
            <w:vAlign w:val="center"/>
          </w:tcPr>
          <w:p>
            <w:pPr>
              <w:widowControl/>
              <w:shd w:val="clear"/>
              <w:spacing w:line="320" w:lineRule="exact"/>
              <w:ind w:left="-67" w:leftChars="-33" w:right="-105"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leftChars="0"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eastAsia" w:ascii="仿宋_GB2312" w:hAnsi="微软雅黑" w:eastAsia="仿宋_GB2312" w:cs="仿宋_GB2312"/>
          <w:i w:val="0"/>
          <w:caps w:val="0"/>
          <w:color w:val="000000"/>
          <w:spacing w:val="0"/>
          <w:sz w:val="32"/>
          <w:szCs w:val="32"/>
          <w:shd w:val="clear" w:fill="FFFFFF"/>
        </w:rPr>
        <w:t>年，</w:t>
      </w:r>
      <w:r>
        <w:rPr>
          <w:rFonts w:hint="eastAsia" w:ascii="仿宋_GB2312" w:hAnsi="微软雅黑" w:eastAsia="仿宋_GB2312" w:cs="仿宋_GB2312"/>
          <w:i w:val="0"/>
          <w:caps w:val="0"/>
          <w:color w:val="000000"/>
          <w:spacing w:val="0"/>
          <w:sz w:val="32"/>
          <w:szCs w:val="32"/>
          <w:shd w:val="clear" w:fill="FFFFFF"/>
          <w:lang w:eastAsia="zh-CN"/>
        </w:rPr>
        <w:t>南阳</w:t>
      </w:r>
      <w:r>
        <w:rPr>
          <w:rFonts w:hint="eastAsia" w:ascii="仿宋_GB2312" w:hAnsi="微软雅黑" w:eastAsia="仿宋_GB2312" w:cs="仿宋_GB2312"/>
          <w:i w:val="0"/>
          <w:caps w:val="0"/>
          <w:color w:val="000000"/>
          <w:spacing w:val="0"/>
          <w:sz w:val="32"/>
          <w:szCs w:val="32"/>
          <w:shd w:val="clear" w:fill="FFFFFF"/>
        </w:rPr>
        <w:t>镇认真贯彻落实年度省、市、区政务公开工作要点，但仍然存在一些问题与不足。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leftChars="0"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一、</w:t>
      </w:r>
      <w:r>
        <w:rPr>
          <w:rFonts w:hint="eastAsia" w:ascii="仿宋_GB2312" w:hAnsi="微软雅黑" w:eastAsia="仿宋_GB2312" w:cs="仿宋_GB2312"/>
          <w:i w:val="0"/>
          <w:caps w:val="0"/>
          <w:color w:val="000000"/>
          <w:spacing w:val="0"/>
          <w:sz w:val="32"/>
          <w:szCs w:val="32"/>
          <w:shd w:val="clear" w:fill="FFFFFF"/>
          <w:lang w:eastAsia="zh-CN"/>
        </w:rPr>
        <w:t>还需</w:t>
      </w:r>
      <w:r>
        <w:rPr>
          <w:rFonts w:hint="eastAsia" w:ascii="仿宋_GB2312" w:hAnsi="微软雅黑" w:eastAsia="仿宋_GB2312" w:cs="仿宋_GB2312"/>
          <w:i w:val="0"/>
          <w:caps w:val="0"/>
          <w:color w:val="000000"/>
          <w:spacing w:val="0"/>
          <w:sz w:val="32"/>
          <w:szCs w:val="32"/>
          <w:shd w:val="clear" w:fill="FFFFFF"/>
        </w:rPr>
        <w:t>加大信息公开力度。进一步完善信息公开制度，强化信息公开的责任意识、大局意识、服务意识，确保政务信息公开工作及时、准确。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二、</w:t>
      </w:r>
      <w:r>
        <w:rPr>
          <w:rFonts w:hint="eastAsia" w:ascii="仿宋_GB2312" w:hAnsi="微软雅黑" w:eastAsia="仿宋_GB2312" w:cs="仿宋_GB2312"/>
          <w:i w:val="0"/>
          <w:caps w:val="0"/>
          <w:color w:val="000000"/>
          <w:spacing w:val="0"/>
          <w:sz w:val="32"/>
          <w:szCs w:val="32"/>
          <w:shd w:val="clear" w:fill="FFFFFF"/>
          <w:lang w:eastAsia="zh-CN"/>
        </w:rPr>
        <w:t>还需</w:t>
      </w:r>
      <w:r>
        <w:rPr>
          <w:rFonts w:hint="eastAsia" w:ascii="仿宋_GB2312" w:hAnsi="微软雅黑" w:eastAsia="仿宋_GB2312" w:cs="仿宋_GB2312"/>
          <w:i w:val="0"/>
          <w:caps w:val="0"/>
          <w:color w:val="000000"/>
          <w:spacing w:val="0"/>
          <w:sz w:val="32"/>
          <w:szCs w:val="32"/>
          <w:shd w:val="clear" w:fill="FFFFFF"/>
        </w:rPr>
        <w:t>加强培训和工作对接。坚持定期召开培训会，举办培训班，对该镇各部门的政务公开工作者进行业务培训，提高全镇政务公开工作人员的专业能力。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三、</w:t>
      </w:r>
      <w:r>
        <w:rPr>
          <w:rFonts w:hint="eastAsia" w:ascii="仿宋_GB2312" w:hAnsi="微软雅黑" w:eastAsia="仿宋_GB2312" w:cs="仿宋_GB2312"/>
          <w:i w:val="0"/>
          <w:caps w:val="0"/>
          <w:color w:val="000000"/>
          <w:spacing w:val="0"/>
          <w:sz w:val="32"/>
          <w:szCs w:val="32"/>
          <w:shd w:val="clear" w:fill="FFFFFF"/>
          <w:lang w:eastAsia="zh-CN"/>
        </w:rPr>
        <w:t>还需</w:t>
      </w:r>
      <w:r>
        <w:rPr>
          <w:rFonts w:hint="eastAsia" w:ascii="仿宋_GB2312" w:hAnsi="微软雅黑" w:eastAsia="仿宋_GB2312" w:cs="仿宋_GB2312"/>
          <w:i w:val="0"/>
          <w:caps w:val="0"/>
          <w:color w:val="000000"/>
          <w:spacing w:val="0"/>
          <w:sz w:val="32"/>
          <w:szCs w:val="32"/>
          <w:shd w:val="clear" w:fill="FFFFFF"/>
        </w:rPr>
        <w:t>大力开展宣传教育活动，增强群众对政务信息公开工作的认知度。</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(一)依据《政府信息公开信息处理费管理办法》收取信息处理费的情况:无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(二)落实上级年度政务公开工作要点情况:自足自身职能，结合工作实际，有效落实政务公开工作任务。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(三)人大代表建议和政协提案办理结果公开情况:2022年，我单位收到人大代表建议</w:t>
      </w:r>
      <w:r>
        <w:rPr>
          <w:rFonts w:hint="eastAsia" w:ascii="仿宋_GB2312" w:hAnsi="微软雅黑" w:eastAsia="仿宋_GB2312" w:cs="仿宋_GB2312"/>
          <w:i w:val="0"/>
          <w:caps w:val="0"/>
          <w:color w:val="000000"/>
          <w:spacing w:val="0"/>
          <w:sz w:val="32"/>
          <w:szCs w:val="32"/>
          <w:shd w:val="clear" w:color="auto" w:fill="auto"/>
          <w:lang w:val="en-US" w:eastAsia="zh-CN"/>
        </w:rPr>
        <w:t>0</w:t>
      </w:r>
      <w:r>
        <w:rPr>
          <w:rFonts w:hint="eastAsia" w:ascii="仿宋_GB2312" w:hAnsi="微软雅黑" w:eastAsia="仿宋_GB2312" w:cs="仿宋_GB2312"/>
          <w:i w:val="0"/>
          <w:caps w:val="0"/>
          <w:color w:val="000000"/>
          <w:spacing w:val="0"/>
          <w:sz w:val="32"/>
          <w:szCs w:val="32"/>
          <w:shd w:val="clear" w:color="auto" w:fill="auto"/>
        </w:rPr>
        <w:t>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(四)年度政务公开工作创新情况:无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(五)政府信息公开工作年度报告数据统计需要说明的事项:无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(六)需要报告的其他事项:无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(七)其他有关文件专门要求通过政府信息公开工作年度报告予以报告的事项:无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5120" w:firstLineChars="1600"/>
        <w:jc w:val="both"/>
        <w:textAlignment w:val="auto"/>
        <w:rPr>
          <w:rFonts w:ascii="黑体" w:hAnsi="宋体" w:eastAsia="黑体" w:cs="黑体"/>
          <w:i w:val="0"/>
          <w:caps w:val="0"/>
          <w:color w:val="333333"/>
          <w:spacing w:val="0"/>
          <w:sz w:val="31"/>
          <w:szCs w:val="31"/>
          <w:shd w:val="clear" w:color="auto" w:fill="auto"/>
        </w:rPr>
      </w:pPr>
      <w:r>
        <w:rPr>
          <w:rFonts w:hint="eastAsia" w:ascii="仿宋_GB2312" w:hAnsi="微软雅黑" w:eastAsia="仿宋_GB2312" w:cs="仿宋_GB2312"/>
          <w:i w:val="0"/>
          <w:caps w:val="0"/>
          <w:color w:val="000000"/>
          <w:spacing w:val="0"/>
          <w:sz w:val="32"/>
          <w:szCs w:val="32"/>
          <w:shd w:val="clear" w:color="auto" w:fill="auto"/>
          <w:lang w:val="en-US" w:eastAsia="zh-CN"/>
        </w:rPr>
        <w:t>2023年2月1日</w:t>
      </w:r>
    </w:p>
    <w:bookmarkEnd w:id="1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040EC"/>
    <w:multiLevelType w:val="singleLevel"/>
    <w:tmpl w:val="B7904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zEzMjMzNjU3ZDE5MmUwMGEzYmVjYTQ5YmQ1N2MifQ=="/>
  </w:docVars>
  <w:rsids>
    <w:rsidRoot w:val="00000000"/>
    <w:rsid w:val="00312BAF"/>
    <w:rsid w:val="00907B94"/>
    <w:rsid w:val="012F0F59"/>
    <w:rsid w:val="014E6667"/>
    <w:rsid w:val="01980A48"/>
    <w:rsid w:val="026B32B8"/>
    <w:rsid w:val="04BB0735"/>
    <w:rsid w:val="04CF1850"/>
    <w:rsid w:val="094674E0"/>
    <w:rsid w:val="0A297BA1"/>
    <w:rsid w:val="0B5D0BB4"/>
    <w:rsid w:val="0B8207ED"/>
    <w:rsid w:val="0C520900"/>
    <w:rsid w:val="0CD45142"/>
    <w:rsid w:val="0F6E4088"/>
    <w:rsid w:val="14891FC8"/>
    <w:rsid w:val="15353A4B"/>
    <w:rsid w:val="16BB517E"/>
    <w:rsid w:val="1AAE391A"/>
    <w:rsid w:val="1B08665A"/>
    <w:rsid w:val="1F8D1577"/>
    <w:rsid w:val="20D7156C"/>
    <w:rsid w:val="21534FE3"/>
    <w:rsid w:val="22B131A4"/>
    <w:rsid w:val="245F7074"/>
    <w:rsid w:val="24CB7509"/>
    <w:rsid w:val="2AC125FA"/>
    <w:rsid w:val="2F566E0F"/>
    <w:rsid w:val="306C3298"/>
    <w:rsid w:val="30D71296"/>
    <w:rsid w:val="30DD557F"/>
    <w:rsid w:val="33251860"/>
    <w:rsid w:val="35AB20DF"/>
    <w:rsid w:val="3C886331"/>
    <w:rsid w:val="3F4E2B95"/>
    <w:rsid w:val="44A504C0"/>
    <w:rsid w:val="497543BA"/>
    <w:rsid w:val="4AE26025"/>
    <w:rsid w:val="4B3B57AE"/>
    <w:rsid w:val="51DC3981"/>
    <w:rsid w:val="521F4392"/>
    <w:rsid w:val="5253334F"/>
    <w:rsid w:val="539B7C68"/>
    <w:rsid w:val="55ED0CBB"/>
    <w:rsid w:val="58D32600"/>
    <w:rsid w:val="5E860B9D"/>
    <w:rsid w:val="5ECF2AA2"/>
    <w:rsid w:val="66A82DDC"/>
    <w:rsid w:val="6F1563F8"/>
    <w:rsid w:val="728227E5"/>
    <w:rsid w:val="743C4B30"/>
    <w:rsid w:val="74EB3356"/>
    <w:rsid w:val="75205996"/>
    <w:rsid w:val="7694110E"/>
    <w:rsid w:val="77BC769C"/>
    <w:rsid w:val="781B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2271</Words>
  <Characters>2371</Characters>
  <Lines>0</Lines>
  <Paragraphs>0</Paragraphs>
  <TotalTime>98</TotalTime>
  <ScaleCrop>false</ScaleCrop>
  <LinksUpToDate>false</LinksUpToDate>
  <CharactersWithSpaces>2371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2022-01-13T03:13:00Z</dcterms:created>
  <dc:creator>Administrator</dc:creator>
  <cp:lastModifiedBy>阿泰</cp:lastModifiedBy>
  <dcterms:modified xsi:type="dcterms:W3CDTF">2023-02-04T04:32:44Z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761E34E3A15F40E6831222B34CB36BC5</vt:lpwstr>
  </property>
</Properties>
</file>