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center"/>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rPr>
        <w:t>微山县综合行政执法局2022年政</w:t>
      </w:r>
      <w:bookmarkStart w:id="0" w:name="_GoBack"/>
      <w:bookmarkEnd w:id="0"/>
      <w:r>
        <w:rPr>
          <w:rFonts w:hint="eastAsia" w:ascii="方正小标宋简体" w:hAnsi="方正小标宋简体" w:eastAsia="方正小标宋简体" w:cs="方正小标宋简体"/>
          <w:i w:val="0"/>
          <w:iCs w:val="0"/>
          <w:caps w:val="0"/>
          <w:color w:val="333333"/>
          <w:spacing w:val="0"/>
          <w:sz w:val="44"/>
          <w:szCs w:val="44"/>
        </w:rPr>
        <w:t>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center"/>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rPr>
        <w:t>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31"/>
          <w:szCs w:val="31"/>
        </w:rPr>
        <w:t>本报告由微山县综合行政执法局按照《中华人民共和国政府信息公开条例》（以下简称《条例》）和《中华人民共和国政府信息公开工作年度报告格式》（国办公开办函〔2021〕30号）要求编制。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ascii="方正仿宋简体" w:hAnsi="方正仿宋简体" w:eastAsia="方正仿宋简体" w:cs="方正仿宋简体"/>
          <w:i w:val="0"/>
          <w:iCs w:val="0"/>
          <w:caps w:val="0"/>
          <w:color w:val="333333"/>
          <w:spacing w:val="0"/>
          <w:sz w:val="31"/>
          <w:szCs w:val="31"/>
        </w:rPr>
        <w:t>本报告所列数据的统计期限自</w:t>
      </w:r>
      <w:r>
        <w:rPr>
          <w:rFonts w:hint="eastAsia" w:ascii="仿宋" w:hAnsi="仿宋" w:eastAsia="仿宋" w:cs="仿宋"/>
          <w:i w:val="0"/>
          <w:iCs w:val="0"/>
          <w:caps w:val="0"/>
          <w:color w:val="333333"/>
          <w:spacing w:val="0"/>
          <w:sz w:val="31"/>
          <w:szCs w:val="31"/>
        </w:rPr>
        <w:t>202</w:t>
      </w:r>
      <w:r>
        <w:rPr>
          <w:rFonts w:hint="eastAsia" w:ascii="仿宋" w:hAnsi="仿宋" w:eastAsia="仿宋" w:cs="仿宋"/>
          <w:i w:val="0"/>
          <w:iCs w:val="0"/>
          <w:caps w:val="0"/>
          <w:color w:val="333333"/>
          <w:spacing w:val="0"/>
          <w:sz w:val="31"/>
          <w:szCs w:val="31"/>
          <w:lang w:val="en-US" w:eastAsia="zh-CN"/>
        </w:rPr>
        <w:t>2</w:t>
      </w:r>
      <w:r>
        <w:rPr>
          <w:rFonts w:hint="eastAsia" w:ascii="仿宋" w:hAnsi="仿宋" w:eastAsia="仿宋" w:cs="仿宋"/>
          <w:i w:val="0"/>
          <w:iCs w:val="0"/>
          <w:caps w:val="0"/>
          <w:color w:val="333333"/>
          <w:spacing w:val="0"/>
          <w:sz w:val="31"/>
          <w:szCs w:val="31"/>
        </w:rPr>
        <w:t>年1月1日起至202</w:t>
      </w:r>
      <w:r>
        <w:rPr>
          <w:rFonts w:hint="eastAsia" w:ascii="仿宋" w:hAnsi="仿宋" w:eastAsia="仿宋" w:cs="仿宋"/>
          <w:i w:val="0"/>
          <w:iCs w:val="0"/>
          <w:caps w:val="0"/>
          <w:color w:val="333333"/>
          <w:spacing w:val="0"/>
          <w:sz w:val="31"/>
          <w:szCs w:val="31"/>
          <w:lang w:val="en-US" w:eastAsia="zh-CN"/>
        </w:rPr>
        <w:t>3</w:t>
      </w:r>
      <w:r>
        <w:rPr>
          <w:rFonts w:hint="eastAsia" w:ascii="仿宋" w:hAnsi="仿宋" w:eastAsia="仿宋" w:cs="仿宋"/>
          <w:i w:val="0"/>
          <w:iCs w:val="0"/>
          <w:caps w:val="0"/>
          <w:color w:val="333333"/>
          <w:spacing w:val="0"/>
          <w:sz w:val="31"/>
          <w:szCs w:val="31"/>
        </w:rPr>
        <w:t>年</w:t>
      </w:r>
      <w:r>
        <w:rPr>
          <w:rFonts w:hint="eastAsia" w:ascii="仿宋" w:hAnsi="仿宋" w:eastAsia="仿宋" w:cs="仿宋"/>
          <w:i w:val="0"/>
          <w:iCs w:val="0"/>
          <w:caps w:val="0"/>
          <w:color w:val="333333"/>
          <w:spacing w:val="0"/>
          <w:sz w:val="31"/>
          <w:szCs w:val="31"/>
          <w:lang w:val="en-US" w:eastAsia="zh-CN"/>
        </w:rPr>
        <w:t>1</w:t>
      </w:r>
      <w:r>
        <w:rPr>
          <w:rFonts w:hint="eastAsia" w:ascii="仿宋" w:hAnsi="仿宋" w:eastAsia="仿宋" w:cs="仿宋"/>
          <w:i w:val="0"/>
          <w:iCs w:val="0"/>
          <w:caps w:val="0"/>
          <w:color w:val="333333"/>
          <w:spacing w:val="0"/>
          <w:sz w:val="31"/>
          <w:szCs w:val="31"/>
        </w:rPr>
        <w:t>月31日止。本报告电子版可在</w:t>
      </w:r>
      <w:r>
        <w:rPr>
          <w:rFonts w:hint="eastAsia" w:ascii="方正仿宋简体" w:hAnsi="方正仿宋简体" w:eastAsia="方正仿宋简体" w:cs="方正仿宋简体"/>
          <w:i w:val="0"/>
          <w:iCs w:val="0"/>
          <w:caps w:val="0"/>
          <w:color w:val="333333"/>
          <w:spacing w:val="0"/>
          <w:sz w:val="31"/>
          <w:szCs w:val="31"/>
        </w:rPr>
        <w:t>微山县政府门户网站（</w:t>
      </w:r>
      <w:r>
        <w:rPr>
          <w:rFonts w:hint="eastAsia" w:ascii="仿宋" w:hAnsi="仿宋" w:eastAsia="仿宋" w:cs="仿宋"/>
          <w:i w:val="0"/>
          <w:iCs w:val="0"/>
          <w:caps w:val="0"/>
          <w:color w:val="333333"/>
          <w:spacing w:val="0"/>
          <w:sz w:val="31"/>
          <w:szCs w:val="31"/>
        </w:rPr>
        <w:t>http://www.weishan.gov.cn/）</w:t>
      </w:r>
      <w:r>
        <w:rPr>
          <w:rFonts w:hint="eastAsia" w:ascii="方正仿宋简体" w:hAnsi="方正仿宋简体" w:eastAsia="方正仿宋简体" w:cs="方正仿宋简体"/>
          <w:i w:val="0"/>
          <w:iCs w:val="0"/>
          <w:caps w:val="0"/>
          <w:color w:val="333333"/>
          <w:spacing w:val="0"/>
          <w:sz w:val="31"/>
          <w:szCs w:val="31"/>
        </w:rPr>
        <w:t>查阅或下载。如对本报告有疑问，请与微山县综合行政执法局联系（地址：微山县泰康南街4号，联系电话：</w:t>
      </w:r>
      <w:r>
        <w:rPr>
          <w:rFonts w:hint="eastAsia" w:ascii="仿宋" w:hAnsi="仿宋" w:eastAsia="仿宋" w:cs="仿宋"/>
          <w:i w:val="0"/>
          <w:iCs w:val="0"/>
          <w:caps w:val="0"/>
          <w:color w:val="333333"/>
          <w:spacing w:val="0"/>
          <w:sz w:val="31"/>
          <w:szCs w:val="31"/>
        </w:rPr>
        <w:t>0537-</w:t>
      </w:r>
      <w:r>
        <w:rPr>
          <w:rFonts w:hint="eastAsia" w:ascii="方正仿宋简体" w:hAnsi="方正仿宋简体" w:eastAsia="方正仿宋简体" w:cs="方正仿宋简体"/>
          <w:i w:val="0"/>
          <w:iCs w:val="0"/>
          <w:caps w:val="0"/>
          <w:color w:val="333333"/>
          <w:spacing w:val="0"/>
          <w:sz w:val="31"/>
          <w:szCs w:val="31"/>
        </w:rPr>
        <w:t>8222817）。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1"/>
          <w:szCs w:val="31"/>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rPr>
        <w:t>2022年，我局坚持“以公开为常态，不公开为例外”原则，全面落实政府信息公开的有关规定，做好市容环卫、垃圾分类、市政公用、园林绿化、执法监管等信息公开工作，持续加大政府信息公开力度，不断拓展公开领域，切实增强公开实效。稳妥办理依申请信息公开，严格按照规定时限予以答复。充分运用市局网站、微山县人民政府网、“微山综合行政执法局”微信公众号、“城心向党”微信视频号等载体，让政务信息传播更快、更广。加强与媒体互动，将我局重点工作、创新举措、工作成效及时向公众展示。邀请两代表一委员、市民、媒体代表，通过现场看、当场问答等形式回应民众关切的热点问题，形成良性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310" w:firstLineChars="10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rPr>
        <w:t> </w:t>
      </w:r>
      <w:r>
        <w:rPr>
          <w:rFonts w:ascii="楷体" w:hAnsi="楷体" w:eastAsia="楷体" w:cs="楷体"/>
          <w:i w:val="0"/>
          <w:iCs w:val="0"/>
          <w:caps w:val="0"/>
          <w:color w:val="333333"/>
          <w:spacing w:val="0"/>
          <w:sz w:val="31"/>
          <w:szCs w:val="31"/>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sz w:val="31"/>
          <w:szCs w:val="31"/>
        </w:rPr>
        <w:t>结合工作实际，进一步完善《微山县综合行政执法局政务信息公开工作制度》，明确公开的范围、方式和程序、监督措施及审核等程序。202</w:t>
      </w:r>
      <w:r>
        <w:rPr>
          <w:rFonts w:hint="eastAsia" w:ascii="仿宋" w:hAnsi="仿宋" w:eastAsia="仿宋" w:cs="仿宋"/>
          <w:i w:val="0"/>
          <w:iCs w:val="0"/>
          <w:caps w:val="0"/>
          <w:color w:val="333333"/>
          <w:spacing w:val="0"/>
          <w:sz w:val="31"/>
          <w:szCs w:val="31"/>
          <w:lang w:val="en-US" w:eastAsia="zh-CN"/>
        </w:rPr>
        <w:t>2</w:t>
      </w:r>
      <w:r>
        <w:rPr>
          <w:rFonts w:hint="eastAsia" w:ascii="仿宋" w:hAnsi="仿宋" w:eastAsia="仿宋" w:cs="仿宋"/>
          <w:i w:val="0"/>
          <w:iCs w:val="0"/>
          <w:caps w:val="0"/>
          <w:color w:val="333333"/>
          <w:spacing w:val="0"/>
          <w:sz w:val="31"/>
          <w:szCs w:val="31"/>
        </w:rPr>
        <w:t>年，我局通过局网站主动发布信息数量共</w:t>
      </w:r>
      <w:r>
        <w:rPr>
          <w:rFonts w:hint="eastAsia" w:ascii="仿宋" w:hAnsi="仿宋" w:eastAsia="仿宋" w:cs="仿宋"/>
          <w:i w:val="0"/>
          <w:iCs w:val="0"/>
          <w:caps w:val="0"/>
          <w:color w:val="333333"/>
          <w:spacing w:val="0"/>
          <w:sz w:val="31"/>
          <w:szCs w:val="31"/>
          <w:lang w:val="en-US" w:eastAsia="zh-CN"/>
        </w:rPr>
        <w:t>67</w:t>
      </w:r>
      <w:r>
        <w:rPr>
          <w:rFonts w:hint="eastAsia" w:ascii="仿宋" w:hAnsi="仿宋" w:eastAsia="仿宋" w:cs="仿宋"/>
          <w:i w:val="0"/>
          <w:iCs w:val="0"/>
          <w:caps w:val="0"/>
          <w:color w:val="333333"/>
          <w:spacing w:val="0"/>
          <w:sz w:val="31"/>
          <w:szCs w:val="31"/>
        </w:rPr>
        <w:t>条，其中工作动态</w:t>
      </w:r>
      <w:r>
        <w:rPr>
          <w:rFonts w:hint="eastAsia" w:ascii="仿宋" w:hAnsi="仿宋" w:eastAsia="仿宋" w:cs="仿宋"/>
          <w:i w:val="0"/>
          <w:iCs w:val="0"/>
          <w:caps w:val="0"/>
          <w:color w:val="333333"/>
          <w:spacing w:val="0"/>
          <w:sz w:val="31"/>
          <w:szCs w:val="31"/>
          <w:lang w:val="en-US" w:eastAsia="zh-CN"/>
        </w:rPr>
        <w:t>21</w:t>
      </w:r>
      <w:r>
        <w:rPr>
          <w:rFonts w:hint="eastAsia" w:ascii="仿宋" w:hAnsi="仿宋" w:eastAsia="仿宋" w:cs="仿宋"/>
          <w:i w:val="0"/>
          <w:iCs w:val="0"/>
          <w:caps w:val="0"/>
          <w:color w:val="333333"/>
          <w:spacing w:val="0"/>
          <w:sz w:val="31"/>
          <w:szCs w:val="31"/>
        </w:rPr>
        <w:t>条，通知公告</w:t>
      </w:r>
      <w:r>
        <w:rPr>
          <w:rFonts w:hint="eastAsia" w:ascii="仿宋" w:hAnsi="仿宋" w:eastAsia="仿宋" w:cs="仿宋"/>
          <w:i w:val="0"/>
          <w:iCs w:val="0"/>
          <w:caps w:val="0"/>
          <w:color w:val="333333"/>
          <w:spacing w:val="0"/>
          <w:sz w:val="31"/>
          <w:szCs w:val="31"/>
          <w:lang w:val="en-US" w:eastAsia="zh-CN"/>
        </w:rPr>
        <w:t>8</w:t>
      </w:r>
      <w:r>
        <w:rPr>
          <w:rFonts w:hint="eastAsia" w:ascii="仿宋" w:hAnsi="仿宋" w:eastAsia="仿宋" w:cs="仿宋"/>
          <w:i w:val="0"/>
          <w:iCs w:val="0"/>
          <w:caps w:val="0"/>
          <w:color w:val="333333"/>
          <w:spacing w:val="0"/>
          <w:sz w:val="31"/>
          <w:szCs w:val="31"/>
        </w:rPr>
        <w:t>条，部门文件</w:t>
      </w:r>
      <w:r>
        <w:rPr>
          <w:rFonts w:hint="eastAsia" w:ascii="仿宋" w:hAnsi="仿宋" w:eastAsia="仿宋" w:cs="仿宋"/>
          <w:i w:val="0"/>
          <w:iCs w:val="0"/>
          <w:caps w:val="0"/>
          <w:color w:val="333333"/>
          <w:spacing w:val="0"/>
          <w:sz w:val="31"/>
          <w:szCs w:val="31"/>
          <w:lang w:val="en-US" w:eastAsia="zh-CN"/>
        </w:rPr>
        <w:t>3</w:t>
      </w:r>
      <w:r>
        <w:rPr>
          <w:rFonts w:hint="eastAsia" w:ascii="仿宋" w:hAnsi="仿宋" w:eastAsia="仿宋" w:cs="仿宋"/>
          <w:i w:val="0"/>
          <w:iCs w:val="0"/>
          <w:caps w:val="0"/>
          <w:color w:val="333333"/>
          <w:spacing w:val="0"/>
          <w:sz w:val="31"/>
          <w:szCs w:val="31"/>
        </w:rPr>
        <w:t>条，公开会议</w:t>
      </w:r>
      <w:r>
        <w:rPr>
          <w:rFonts w:hint="eastAsia" w:ascii="仿宋" w:hAnsi="仿宋" w:eastAsia="仿宋" w:cs="仿宋"/>
          <w:i w:val="0"/>
          <w:iCs w:val="0"/>
          <w:caps w:val="0"/>
          <w:color w:val="333333"/>
          <w:spacing w:val="0"/>
          <w:sz w:val="31"/>
          <w:szCs w:val="31"/>
          <w:lang w:val="en-US" w:eastAsia="zh-CN"/>
        </w:rPr>
        <w:t>9</w:t>
      </w:r>
      <w:r>
        <w:rPr>
          <w:rFonts w:hint="eastAsia" w:ascii="仿宋" w:hAnsi="仿宋" w:eastAsia="仿宋" w:cs="仿宋"/>
          <w:i w:val="0"/>
          <w:iCs w:val="0"/>
          <w:caps w:val="0"/>
          <w:color w:val="333333"/>
          <w:spacing w:val="0"/>
          <w:sz w:val="31"/>
          <w:szCs w:val="31"/>
        </w:rPr>
        <w:t>条，行政权力</w:t>
      </w:r>
      <w:r>
        <w:rPr>
          <w:rFonts w:hint="eastAsia" w:ascii="仿宋" w:hAnsi="仿宋" w:eastAsia="仿宋" w:cs="仿宋"/>
          <w:i w:val="0"/>
          <w:iCs w:val="0"/>
          <w:caps w:val="0"/>
          <w:color w:val="333333"/>
          <w:spacing w:val="0"/>
          <w:sz w:val="31"/>
          <w:szCs w:val="31"/>
          <w:lang w:val="en-US" w:eastAsia="zh-CN"/>
        </w:rPr>
        <w:t>21</w:t>
      </w:r>
      <w:r>
        <w:rPr>
          <w:rFonts w:hint="eastAsia" w:ascii="仿宋" w:hAnsi="仿宋" w:eastAsia="仿宋" w:cs="仿宋"/>
          <w:i w:val="0"/>
          <w:iCs w:val="0"/>
          <w:caps w:val="0"/>
          <w:color w:val="333333"/>
          <w:spacing w:val="0"/>
          <w:sz w:val="31"/>
          <w:szCs w:val="31"/>
        </w:rPr>
        <w:t>条，市政建设</w:t>
      </w:r>
      <w:r>
        <w:rPr>
          <w:rFonts w:hint="eastAsia" w:ascii="仿宋" w:hAnsi="仿宋" w:eastAsia="仿宋" w:cs="仿宋"/>
          <w:i w:val="0"/>
          <w:iCs w:val="0"/>
          <w:caps w:val="0"/>
          <w:color w:val="333333"/>
          <w:spacing w:val="0"/>
          <w:sz w:val="31"/>
          <w:szCs w:val="31"/>
          <w:lang w:val="en-US" w:eastAsia="zh-CN"/>
        </w:rPr>
        <w:t>2</w:t>
      </w:r>
      <w:r>
        <w:rPr>
          <w:rFonts w:hint="eastAsia" w:ascii="仿宋" w:hAnsi="仿宋" w:eastAsia="仿宋" w:cs="仿宋"/>
          <w:i w:val="0"/>
          <w:iCs w:val="0"/>
          <w:caps w:val="0"/>
          <w:color w:val="333333"/>
          <w:spacing w:val="0"/>
          <w:sz w:val="31"/>
          <w:szCs w:val="31"/>
        </w:rPr>
        <w:t>条，信息公开组织管理</w:t>
      </w:r>
      <w:r>
        <w:rPr>
          <w:rFonts w:hint="eastAsia" w:ascii="仿宋" w:hAnsi="仿宋" w:eastAsia="仿宋" w:cs="仿宋"/>
          <w:i w:val="0"/>
          <w:iCs w:val="0"/>
          <w:caps w:val="0"/>
          <w:color w:val="333333"/>
          <w:spacing w:val="0"/>
          <w:sz w:val="31"/>
          <w:szCs w:val="31"/>
          <w:lang w:val="en-US" w:eastAsia="zh-CN"/>
        </w:rPr>
        <w:t>3</w:t>
      </w:r>
      <w:r>
        <w:rPr>
          <w:rFonts w:hint="eastAsia" w:ascii="仿宋" w:hAnsi="仿宋" w:eastAsia="仿宋" w:cs="仿宋"/>
          <w:i w:val="0"/>
          <w:iCs w:val="0"/>
          <w:caps w:val="0"/>
          <w:color w:val="333333"/>
          <w:spacing w:val="0"/>
          <w:sz w:val="31"/>
          <w:szCs w:val="31"/>
        </w:rPr>
        <w:t>条。通过“微山综合行政执法局”微信公众号主动发布信息</w:t>
      </w:r>
      <w:r>
        <w:rPr>
          <w:rFonts w:hint="eastAsia" w:ascii="仿宋" w:hAnsi="仿宋" w:eastAsia="仿宋" w:cs="仿宋"/>
          <w:i w:val="0"/>
          <w:iCs w:val="0"/>
          <w:caps w:val="0"/>
          <w:color w:val="333333"/>
          <w:spacing w:val="0"/>
          <w:sz w:val="31"/>
          <w:szCs w:val="31"/>
          <w:lang w:val="en-US" w:eastAsia="zh-CN"/>
        </w:rPr>
        <w:t>148</w:t>
      </w:r>
      <w:r>
        <w:rPr>
          <w:rFonts w:hint="eastAsia" w:ascii="仿宋" w:hAnsi="仿宋" w:eastAsia="仿宋" w:cs="仿宋"/>
          <w:i w:val="0"/>
          <w:iCs w:val="0"/>
          <w:caps w:val="0"/>
          <w:color w:val="333333"/>
          <w:spacing w:val="0"/>
          <w:sz w:val="31"/>
          <w:szCs w:val="31"/>
        </w:rPr>
        <w:t>条，合计共</w:t>
      </w:r>
      <w:r>
        <w:rPr>
          <w:rFonts w:hint="eastAsia" w:ascii="仿宋" w:hAnsi="仿宋" w:eastAsia="仿宋" w:cs="仿宋"/>
          <w:i w:val="0"/>
          <w:iCs w:val="0"/>
          <w:caps w:val="0"/>
          <w:color w:val="333333"/>
          <w:spacing w:val="0"/>
          <w:sz w:val="31"/>
          <w:szCs w:val="31"/>
          <w:lang w:val="en-US" w:eastAsia="zh-CN"/>
        </w:rPr>
        <w:t>215</w:t>
      </w:r>
      <w:r>
        <w:rPr>
          <w:rFonts w:hint="eastAsia" w:ascii="仿宋" w:hAnsi="仿宋" w:eastAsia="仿宋" w:cs="仿宋"/>
          <w:i w:val="0"/>
          <w:iCs w:val="0"/>
          <w:caps w:val="0"/>
          <w:color w:val="333333"/>
          <w:spacing w:val="0"/>
          <w:sz w:val="31"/>
          <w:szCs w:val="31"/>
        </w:rPr>
        <w:t>条。切实增强回应实效，今年我局共受理政务服务热线转办工单1</w:t>
      </w:r>
      <w:r>
        <w:rPr>
          <w:rFonts w:hint="eastAsia" w:ascii="仿宋" w:hAnsi="仿宋" w:eastAsia="仿宋" w:cs="仿宋"/>
          <w:i w:val="0"/>
          <w:iCs w:val="0"/>
          <w:caps w:val="0"/>
          <w:color w:val="333333"/>
          <w:spacing w:val="0"/>
          <w:sz w:val="31"/>
          <w:szCs w:val="31"/>
          <w:lang w:val="en-US" w:eastAsia="zh-CN"/>
        </w:rPr>
        <w:t>137</w:t>
      </w:r>
      <w:r>
        <w:rPr>
          <w:rFonts w:hint="eastAsia" w:ascii="仿宋" w:hAnsi="仿宋" w:eastAsia="仿宋" w:cs="仿宋"/>
          <w:i w:val="0"/>
          <w:iCs w:val="0"/>
          <w:caps w:val="0"/>
          <w:color w:val="333333"/>
          <w:spacing w:val="0"/>
          <w:sz w:val="31"/>
          <w:szCs w:val="31"/>
        </w:rPr>
        <w:t>件，</w:t>
      </w:r>
      <w:r>
        <w:rPr>
          <w:rFonts w:hint="eastAsia" w:ascii="仿宋" w:hAnsi="仿宋" w:eastAsia="仿宋" w:cs="仿宋"/>
          <w:i w:val="0"/>
          <w:iCs w:val="0"/>
          <w:caps w:val="0"/>
          <w:color w:val="333333"/>
          <w:spacing w:val="0"/>
          <w:sz w:val="31"/>
          <w:szCs w:val="31"/>
          <w:lang w:eastAsia="zh-CN"/>
        </w:rPr>
        <w:t>网络问政</w:t>
      </w:r>
      <w:r>
        <w:rPr>
          <w:rFonts w:hint="eastAsia" w:ascii="仿宋" w:hAnsi="仿宋" w:eastAsia="仿宋" w:cs="仿宋"/>
          <w:i w:val="0"/>
          <w:iCs w:val="0"/>
          <w:caps w:val="0"/>
          <w:color w:val="333333"/>
          <w:spacing w:val="0"/>
          <w:sz w:val="31"/>
          <w:szCs w:val="31"/>
        </w:rPr>
        <w:t>互动平台（县长</w:t>
      </w:r>
      <w:r>
        <w:rPr>
          <w:rFonts w:hint="eastAsia" w:ascii="仿宋" w:hAnsi="仿宋" w:eastAsia="仿宋" w:cs="仿宋"/>
          <w:i w:val="0"/>
          <w:iCs w:val="0"/>
          <w:caps w:val="0"/>
          <w:color w:val="333333"/>
          <w:spacing w:val="0"/>
          <w:sz w:val="31"/>
          <w:szCs w:val="31"/>
          <w:lang w:eastAsia="zh-CN"/>
        </w:rPr>
        <w:t>公开电话</w:t>
      </w:r>
      <w:r>
        <w:rPr>
          <w:rFonts w:hint="eastAsia" w:ascii="仿宋" w:hAnsi="仿宋" w:eastAsia="仿宋" w:cs="仿宋"/>
          <w:i w:val="0"/>
          <w:iCs w:val="0"/>
          <w:caps w:val="0"/>
          <w:color w:val="333333"/>
          <w:spacing w:val="0"/>
          <w:sz w:val="31"/>
          <w:szCs w:val="31"/>
        </w:rPr>
        <w:t>）转办件</w:t>
      </w:r>
      <w:r>
        <w:rPr>
          <w:rFonts w:hint="eastAsia" w:ascii="仿宋" w:hAnsi="仿宋" w:eastAsia="仿宋" w:cs="仿宋"/>
          <w:i w:val="0"/>
          <w:iCs w:val="0"/>
          <w:caps w:val="0"/>
          <w:color w:val="333333"/>
          <w:spacing w:val="0"/>
          <w:sz w:val="31"/>
          <w:szCs w:val="31"/>
          <w:lang w:val="en-US" w:eastAsia="zh-CN"/>
        </w:rPr>
        <w:t>14</w:t>
      </w:r>
      <w:r>
        <w:rPr>
          <w:rFonts w:hint="eastAsia" w:ascii="仿宋" w:hAnsi="仿宋" w:eastAsia="仿宋" w:cs="仿宋"/>
          <w:i w:val="0"/>
          <w:iCs w:val="0"/>
          <w:caps w:val="0"/>
          <w:color w:val="333333"/>
          <w:spacing w:val="0"/>
          <w:sz w:val="31"/>
          <w:szCs w:val="31"/>
        </w:rPr>
        <w:t>件，均一一进行办理回复。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仿宋" w:hAnsi="仿宋" w:eastAsia="仿宋" w:cs="仿宋"/>
          <w:i w:val="0"/>
          <w:iCs w:val="0"/>
          <w:caps w:val="0"/>
          <w:color w:val="333333"/>
          <w:spacing w:val="0"/>
          <w:sz w:val="31"/>
          <w:szCs w:val="31"/>
          <w:lang w:eastAsia="zh-CN"/>
        </w:rPr>
      </w:pPr>
      <w:r>
        <w:rPr>
          <w:rFonts w:hint="eastAsia" w:ascii="仿宋" w:hAnsi="仿宋" w:eastAsia="仿宋" w:cs="仿宋"/>
          <w:i w:val="0"/>
          <w:iCs w:val="0"/>
          <w:caps w:val="0"/>
          <w:color w:val="333333"/>
          <w:spacing w:val="0"/>
          <w:sz w:val="31"/>
          <w:szCs w:val="31"/>
          <w:lang w:eastAsia="zh-CN"/>
        </w:rPr>
        <w:drawing>
          <wp:inline distT="0" distB="0" distL="114300" distR="114300">
            <wp:extent cx="4899025" cy="2334895"/>
            <wp:effectExtent l="4445" t="4445" r="11430" b="60960"/>
            <wp:docPr id="1" name="图表 1" descr="7b0a202020202263686172745265734964223a202232303333343832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仿宋" w:hAnsi="仿宋" w:eastAsia="仿宋" w:cs="仿宋"/>
          <w:i w:val="0"/>
          <w:iCs w:val="0"/>
          <w:caps w:val="0"/>
          <w:color w:val="333333"/>
          <w:spacing w:val="0"/>
          <w:sz w:val="31"/>
          <w:szCs w:val="31"/>
          <w:lang w:eastAsia="zh-CN"/>
        </w:rPr>
      </w:pPr>
      <w:r>
        <w:rPr>
          <w:rFonts w:hint="eastAsia" w:ascii="仿宋" w:hAnsi="仿宋" w:eastAsia="仿宋" w:cs="仿宋"/>
          <w:i w:val="0"/>
          <w:iCs w:val="0"/>
          <w:caps w:val="0"/>
          <w:color w:val="333333"/>
          <w:spacing w:val="0"/>
          <w:sz w:val="31"/>
          <w:szCs w:val="31"/>
          <w:lang w:eastAsia="zh-CN"/>
        </w:rPr>
        <w:drawing>
          <wp:inline distT="0" distB="0" distL="114300" distR="114300">
            <wp:extent cx="4765675" cy="2373630"/>
            <wp:effectExtent l="0" t="0" r="15875" b="7620"/>
            <wp:docPr id="2" name="图表 2"/>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472616&quot;,&quot;origin&quot;:0,&quot;type&quot;:&quot;charts&quot;,&quot;user&quot;:&quot;235795816&quot;}"/>
                  </s:tag>
                </a:ext>
              </a:extLst>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1"/>
          <w:szCs w:val="31"/>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rPr>
        <w:t>202</w:t>
      </w:r>
      <w:r>
        <w:rPr>
          <w:rFonts w:hint="eastAsia" w:ascii="仿宋" w:hAnsi="仿宋" w:eastAsia="仿宋" w:cs="仿宋"/>
          <w:i w:val="0"/>
          <w:iCs w:val="0"/>
          <w:caps w:val="0"/>
          <w:color w:val="333333"/>
          <w:spacing w:val="0"/>
          <w:sz w:val="31"/>
          <w:szCs w:val="31"/>
          <w:lang w:val="en-US" w:eastAsia="zh-CN"/>
        </w:rPr>
        <w:t>2</w:t>
      </w:r>
      <w:r>
        <w:rPr>
          <w:rFonts w:hint="eastAsia" w:ascii="仿宋" w:hAnsi="仿宋" w:eastAsia="仿宋" w:cs="仿宋"/>
          <w:i w:val="0"/>
          <w:iCs w:val="0"/>
          <w:caps w:val="0"/>
          <w:color w:val="333333"/>
          <w:spacing w:val="0"/>
          <w:sz w:val="31"/>
          <w:szCs w:val="31"/>
        </w:rPr>
        <w:t>年，我局未收到依申请公开事项。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1"/>
          <w:szCs w:val="31"/>
        </w:rPr>
        <w:t>（三）政府信息管理情况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rPr>
        <w:t>成立局政府信息公开工作领导小组，明确了全局信息公开工作的组织领导体制和工作职责，制定完善《微山县综合行政执法局政务信息公开制度》，建立完善信息公开审查流程，明确主动公开和依申请公开时限、范围、方式和程序，推进政府信息公开工作有序有效地开展；结合城市管理和综合执法工作实际，突出群众关心、社会关注和关系群众利益的重要方面及事项，常态化公开本部门政务信息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1"/>
          <w:szCs w:val="31"/>
        </w:rPr>
        <w:t>（四）政府信息公开平台建设情况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1"/>
          <w:szCs w:val="31"/>
        </w:rPr>
        <w:t>发挥各类政府信息公开平台建设和渠道作用，以县政府门户网站为载体，建立信息发布和审核机制，紧紧围绕全县重点工作任务，切实做好信息的采集和公开工作，做好政府信息公开各栏目内容保障工作。注重利用政务新媒体平台优势，依托“微山综合行政执法局”微信公众平台，主动发布部门工作动态、城市管理信息、相关政策法规和科普知识以及安全生产、疫情防控等重点工作，积极引导广大市民关注城市管理工作，强化群众对城市管理综合执法工作的认同感，提高群众自觉维护城市环境的参与度。</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楷体" w:hAnsi="楷体" w:eastAsia="楷体" w:cs="楷体"/>
          <w:i w:val="0"/>
          <w:iCs w:val="0"/>
          <w:caps w:val="0"/>
          <w:color w:val="333333"/>
          <w:spacing w:val="0"/>
          <w:sz w:val="31"/>
          <w:szCs w:val="31"/>
        </w:rPr>
      </w:pPr>
      <w:r>
        <w:rPr>
          <w:rFonts w:hint="eastAsia" w:ascii="楷体" w:hAnsi="楷体" w:eastAsia="楷体" w:cs="楷体"/>
          <w:i w:val="0"/>
          <w:iCs w:val="0"/>
          <w:caps w:val="0"/>
          <w:color w:val="333333"/>
          <w:spacing w:val="0"/>
          <w:sz w:val="31"/>
          <w:szCs w:val="31"/>
        </w:rPr>
        <w:t>监督保障情况</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rightChars="0" w:firstLine="620" w:firstLineChars="200"/>
        <w:jc w:val="left"/>
        <w:rPr>
          <w:rFonts w:hint="eastAsia" w:ascii="黑体" w:hAnsi="宋体" w:eastAsia="黑体" w:cs="黑体"/>
          <w:i w:val="0"/>
          <w:iCs w:val="0"/>
          <w:caps w:val="0"/>
          <w:color w:val="333333"/>
          <w:spacing w:val="0"/>
          <w:sz w:val="31"/>
          <w:szCs w:val="31"/>
        </w:rPr>
      </w:pPr>
      <w:r>
        <w:rPr>
          <w:rFonts w:hint="eastAsia" w:ascii="仿宋" w:hAnsi="仿宋" w:eastAsia="仿宋" w:cs="仿宋"/>
          <w:i w:val="0"/>
          <w:iCs w:val="0"/>
          <w:caps w:val="0"/>
          <w:color w:val="333333"/>
          <w:spacing w:val="0"/>
          <w:sz w:val="31"/>
          <w:szCs w:val="31"/>
        </w:rPr>
        <w:t>根据领导干部分工和职责，及时调整局政务公开工作领导小组成员，定期组织召开政务公开专题会议，研究部署推进政务公开工作。开展政务公开专题培训，全面提升政务公开工作水平。强化监督检查，严格规范工作程序，对发布的政府信息进行严格把关，确保公开的范围、形式、时限、程序等符合要求。建立健全长效管理机制，形成用制度规范行为、按制度办事、靠制度管人的机制，使政务公开工作更加扎实、有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rPr>
        <w:t>二、主动公开政府信息情况</w:t>
      </w:r>
    </w:p>
    <w:tbl>
      <w:tblPr>
        <w:tblStyle w:val="3"/>
        <w:tblW w:w="877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30"/>
        <w:gridCol w:w="2130"/>
        <w:gridCol w:w="2220"/>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8775" w:type="dxa"/>
            <w:gridSpan w:val="4"/>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ascii="方正黑体简体" w:hAnsi="方正黑体简体" w:eastAsia="方正黑体简体" w:cs="方正黑体简体"/>
                <w:color w:val="333333"/>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仿宋简体" w:hAnsi="方正仿宋简体" w:eastAsia="方正仿宋简体" w:cs="方正仿宋简体"/>
                <w:color w:val="333333"/>
                <w:sz w:val="24"/>
                <w:szCs w:val="24"/>
              </w:rPr>
              <w:t>信息内容</w:t>
            </w:r>
          </w:p>
        </w:tc>
        <w:tc>
          <w:tcPr>
            <w:tcW w:w="213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仿宋简体" w:hAnsi="方正仿宋简体" w:eastAsia="方正仿宋简体" w:cs="方正仿宋简体"/>
                <w:color w:val="333333"/>
                <w:sz w:val="24"/>
                <w:szCs w:val="24"/>
              </w:rPr>
              <w:t>本年制发件数</w:t>
            </w:r>
          </w:p>
        </w:tc>
        <w:tc>
          <w:tcPr>
            <w:tcW w:w="222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仿宋简体" w:hAnsi="方正仿宋简体" w:eastAsia="方正仿宋简体" w:cs="方正仿宋简体"/>
                <w:color w:val="333333"/>
                <w:sz w:val="24"/>
                <w:szCs w:val="24"/>
              </w:rPr>
              <w:t>本年废止件数</w:t>
            </w:r>
          </w:p>
        </w:tc>
        <w:tc>
          <w:tcPr>
            <w:tcW w:w="1995"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仿宋简体" w:hAnsi="方正仿宋简体" w:eastAsia="方正仿宋简体" w:cs="方正仿宋简体"/>
                <w:color w:val="333333"/>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rFonts w:hint="eastAsia" w:ascii="方正仿宋简体" w:hAnsi="方正仿宋简体" w:eastAsia="方正仿宋简体" w:cs="方正仿宋简体"/>
                <w:color w:val="333333"/>
                <w:sz w:val="24"/>
                <w:szCs w:val="24"/>
              </w:rPr>
              <w:t>规章</w:t>
            </w:r>
          </w:p>
        </w:tc>
        <w:tc>
          <w:tcPr>
            <w:tcW w:w="21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rFonts w:hint="eastAsia" w:ascii="方正仿宋简体" w:hAnsi="方正仿宋简体" w:eastAsia="方正仿宋简体" w:cs="方正仿宋简体"/>
                <w:color w:val="333333"/>
                <w:sz w:val="24"/>
                <w:szCs w:val="24"/>
              </w:rPr>
              <w:t>　　0</w:t>
            </w:r>
          </w:p>
        </w:tc>
        <w:tc>
          <w:tcPr>
            <w:tcW w:w="222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rFonts w:hint="eastAsia" w:ascii="宋体" w:hAnsi="宋体" w:eastAsia="宋体" w:cs="宋体"/>
                <w:color w:val="333333"/>
                <w:sz w:val="24"/>
                <w:szCs w:val="24"/>
              </w:rPr>
              <w:t> </w:t>
            </w:r>
            <w:r>
              <w:rPr>
                <w:rFonts w:hint="eastAsia" w:ascii="方正仿宋简体" w:hAnsi="方正仿宋简体" w:eastAsia="方正仿宋简体" w:cs="方正仿宋简体"/>
                <w:color w:val="333333"/>
                <w:sz w:val="24"/>
                <w:szCs w:val="24"/>
              </w:rPr>
              <w:t>　0</w:t>
            </w:r>
          </w:p>
        </w:tc>
        <w:tc>
          <w:tcPr>
            <w:tcW w:w="1995"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rFonts w:hint="eastAsia" w:ascii="方正仿宋简体" w:hAnsi="方正仿宋简体" w:eastAsia="方正仿宋简体" w:cs="方正仿宋简体"/>
                <w:color w:val="333333"/>
                <w:sz w:val="24"/>
                <w:szCs w:val="24"/>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rFonts w:hint="eastAsia" w:ascii="方正仿宋简体" w:hAnsi="方正仿宋简体" w:eastAsia="方正仿宋简体" w:cs="方正仿宋简体"/>
                <w:color w:val="333333"/>
                <w:sz w:val="24"/>
                <w:szCs w:val="24"/>
              </w:rPr>
              <w:t>行政规范性文件</w:t>
            </w:r>
          </w:p>
        </w:tc>
        <w:tc>
          <w:tcPr>
            <w:tcW w:w="21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rFonts w:hint="eastAsia" w:ascii="方正仿宋简体" w:hAnsi="方正仿宋简体" w:eastAsia="方正仿宋简体" w:cs="方正仿宋简体"/>
                <w:color w:val="333333"/>
                <w:sz w:val="24"/>
                <w:szCs w:val="24"/>
              </w:rPr>
              <w:t>　　0</w:t>
            </w:r>
          </w:p>
        </w:tc>
        <w:tc>
          <w:tcPr>
            <w:tcW w:w="222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rFonts w:hint="eastAsia" w:ascii="宋体" w:hAnsi="宋体" w:eastAsia="宋体" w:cs="宋体"/>
                <w:color w:val="333333"/>
                <w:sz w:val="24"/>
                <w:szCs w:val="24"/>
              </w:rPr>
              <w:t> </w:t>
            </w:r>
            <w:r>
              <w:rPr>
                <w:rFonts w:hint="eastAsia" w:ascii="方正仿宋简体" w:hAnsi="方正仿宋简体" w:eastAsia="方正仿宋简体" w:cs="方正仿宋简体"/>
                <w:color w:val="333333"/>
                <w:sz w:val="24"/>
                <w:szCs w:val="24"/>
              </w:rPr>
              <w:t>　0</w:t>
            </w:r>
          </w:p>
        </w:tc>
        <w:tc>
          <w:tcPr>
            <w:tcW w:w="1995"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rFonts w:hint="eastAsia" w:ascii="方正仿宋简体" w:hAnsi="方正仿宋简体" w:eastAsia="方正仿宋简体" w:cs="方正仿宋简体"/>
                <w:color w:val="333333"/>
                <w:sz w:val="24"/>
                <w:szCs w:val="24"/>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8775"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仿宋简体" w:hAnsi="方正仿宋简体" w:eastAsia="方正仿宋简体" w:cs="方正仿宋简体"/>
                <w:color w:val="333333"/>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仿宋简体" w:hAnsi="方正仿宋简体" w:eastAsia="方正仿宋简体" w:cs="方正仿宋简体"/>
                <w:color w:val="333333"/>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rFonts w:hint="eastAsia" w:ascii="方正仿宋简体" w:hAnsi="方正仿宋简体" w:eastAsia="方正仿宋简体" w:cs="方正仿宋简体"/>
                <w:color w:val="333333"/>
                <w:sz w:val="24"/>
                <w:szCs w:val="24"/>
              </w:rPr>
              <w:t>行政许可</w:t>
            </w:r>
          </w:p>
        </w:tc>
        <w:tc>
          <w:tcPr>
            <w:tcW w:w="6345"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仿宋简体" w:hAnsi="方正仿宋简体" w:eastAsia="方正仿宋简体" w:cs="方正仿宋简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8775"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仿宋简体" w:hAnsi="方正仿宋简体" w:eastAsia="方正仿宋简体" w:cs="方正仿宋简体"/>
                <w:color w:val="333333"/>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仿宋简体" w:hAnsi="方正仿宋简体" w:eastAsia="方正仿宋简体" w:cs="方正仿宋简体"/>
                <w:color w:val="333333"/>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rFonts w:hint="eastAsia" w:ascii="方正仿宋简体" w:hAnsi="方正仿宋简体" w:eastAsia="方正仿宋简体" w:cs="方正仿宋简体"/>
                <w:color w:val="333333"/>
                <w:sz w:val="24"/>
                <w:szCs w:val="24"/>
              </w:rPr>
              <w:t>行政处罚</w:t>
            </w:r>
          </w:p>
        </w:tc>
        <w:tc>
          <w:tcPr>
            <w:tcW w:w="6345"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eastAsia="方正仿宋简体"/>
                <w:color w:val="333333"/>
                <w:sz w:val="21"/>
                <w:szCs w:val="21"/>
                <w:lang w:val="en-US" w:eastAsia="zh-CN"/>
              </w:rPr>
            </w:pPr>
            <w:r>
              <w:rPr>
                <w:rFonts w:hint="eastAsia" w:eastAsia="方正仿宋简体"/>
                <w:color w:val="333333"/>
                <w:sz w:val="21"/>
                <w:szCs w:val="21"/>
                <w:lang w:val="en-US" w:eastAsia="zh-CN"/>
              </w:rPr>
              <w:t>39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rFonts w:hint="eastAsia" w:ascii="方正仿宋简体" w:hAnsi="方正仿宋简体" w:eastAsia="方正仿宋简体" w:cs="方正仿宋简体"/>
                <w:color w:val="333333"/>
                <w:sz w:val="24"/>
                <w:szCs w:val="24"/>
              </w:rPr>
              <w:t>行政强制</w:t>
            </w:r>
          </w:p>
        </w:tc>
        <w:tc>
          <w:tcPr>
            <w:tcW w:w="6345"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仿宋简体" w:hAnsi="方正仿宋简体" w:eastAsia="方正仿宋简体" w:cs="方正仿宋简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8775"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仿宋简体" w:hAnsi="方正仿宋简体" w:eastAsia="方正仿宋简体" w:cs="方正仿宋简体"/>
                <w:color w:val="333333"/>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仿宋简体" w:hAnsi="方正仿宋简体" w:eastAsia="方正仿宋简体" w:cs="方正仿宋简体"/>
                <w:color w:val="333333"/>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rFonts w:hint="eastAsia" w:ascii="方正仿宋简体" w:hAnsi="方正仿宋简体" w:eastAsia="方正仿宋简体" w:cs="方正仿宋简体"/>
                <w:color w:val="333333"/>
                <w:sz w:val="24"/>
                <w:szCs w:val="24"/>
              </w:rPr>
              <w:t>行政事业性收费</w:t>
            </w:r>
          </w:p>
        </w:tc>
        <w:tc>
          <w:tcPr>
            <w:tcW w:w="6345"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仿宋简体" w:hAnsi="方正仿宋简体" w:eastAsia="方正仿宋简体" w:cs="方正仿宋简体"/>
                <w:color w:val="333333"/>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600"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rPr>
        <w:t>三、收到和处理政府信息公开申请情况</w:t>
      </w:r>
    </w:p>
    <w:tbl>
      <w:tblPr>
        <w:tblStyle w:val="3"/>
        <w:tblW w:w="8820"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5"/>
        <w:gridCol w:w="945"/>
        <w:gridCol w:w="2880"/>
        <w:gridCol w:w="795"/>
        <w:gridCol w:w="600"/>
        <w:gridCol w:w="585"/>
        <w:gridCol w:w="600"/>
        <w:gridCol w:w="570"/>
        <w:gridCol w:w="555"/>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59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（本列数据的勾稽关系为：第一项加第二项之和，等于第三项加第四项之和）</w:t>
            </w:r>
          </w:p>
        </w:tc>
        <w:tc>
          <w:tcPr>
            <w:tcW w:w="4230" w:type="dxa"/>
            <w:gridSpan w:val="7"/>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9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自然人</w:t>
            </w:r>
          </w:p>
        </w:tc>
        <w:tc>
          <w:tcPr>
            <w:tcW w:w="2910" w:type="dxa"/>
            <w:gridSpan w:val="5"/>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法人或其他组织</w:t>
            </w:r>
          </w:p>
        </w:tc>
        <w:tc>
          <w:tcPr>
            <w:tcW w:w="525" w:type="dxa"/>
            <w:vMerge w:val="restart"/>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9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企业</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机构</w:t>
            </w:r>
          </w:p>
        </w:tc>
        <w:tc>
          <w:tcPr>
            <w:tcW w:w="60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社会公益组织</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法律服务机构</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其他</w:t>
            </w:r>
          </w:p>
        </w:tc>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blCellSpacing w:w="0" w:type="dxa"/>
          <w:jc w:val="center"/>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一、本年新收政府信息公开申请数量</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 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0 </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0 </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 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 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tblCellSpacing w:w="0" w:type="dxa"/>
          <w:jc w:val="center"/>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二、上年结转政府信息公开申请数量</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0 </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 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 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 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三、本年度办理结果</w:t>
            </w:r>
          </w:p>
        </w:tc>
        <w:tc>
          <w:tcPr>
            <w:tcW w:w="3825"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（一）予以公开</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 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 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0 </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0 </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0 </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0 </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3825"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（二）部分公开（区分处理的，只计这一情形，不计其他情形）</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（三）不予公开</w:t>
            </w: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1.属于国家秘密</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2.其他法律行政法规禁止公开</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3.危及“三安全一稳定”</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4.保护第三方合法权益</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5.属于三类内部事务信息</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6.属于四类过程性信息</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7.属于行政执法案卷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8.属于行政查询事项</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（四）无法提供</w:t>
            </w: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1.本机关不掌握相关政府信息</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2.没有现成信息需要另行制作</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3.补正后申请内容仍不明确</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p>
        </w:tc>
        <w:tc>
          <w:tcPr>
            <w:tcW w:w="94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（五）不予处理</w:t>
            </w: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1.信访举报投诉类申请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2.重复申请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3.要求提供公开出版物</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4.无正当理由大量反复申请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5.要求行政机关确认或重新出具已获取信息</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（六）其他处理</w:t>
            </w: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1.申请人无正当理由逾期不补正、行政机关不再处理其政府信息公开申请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2.申请人逾期未按收费通知要求缴纳费用、行政机关不再处理其政府信息公开申请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3.其他</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3825"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（七）总计</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1"/>
                <w:szCs w:val="21"/>
              </w:rPr>
            </w:pPr>
            <w:r>
              <w:rPr>
                <w:rFonts w:hint="eastAsia" w:ascii="方正仿宋简体" w:hAnsi="方正仿宋简体" w:eastAsia="方正仿宋简体" w:cs="方正仿宋简体"/>
                <w:color w:val="333333"/>
                <w:sz w:val="21"/>
                <w:szCs w:val="21"/>
              </w:rPr>
              <w:t>四、结转下年度继续办理</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rPr>
        <w:t>四、政府信息公开行政复议、行政诉讼情况</w:t>
      </w:r>
    </w:p>
    <w:tbl>
      <w:tblPr>
        <w:tblStyle w:val="3"/>
        <w:tblW w:w="880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3"/>
        <w:gridCol w:w="613"/>
        <w:gridCol w:w="598"/>
        <w:gridCol w:w="583"/>
        <w:gridCol w:w="479"/>
        <w:gridCol w:w="642"/>
        <w:gridCol w:w="642"/>
        <w:gridCol w:w="642"/>
        <w:gridCol w:w="627"/>
        <w:gridCol w:w="450"/>
        <w:gridCol w:w="642"/>
        <w:gridCol w:w="642"/>
        <w:gridCol w:w="642"/>
        <w:gridCol w:w="554"/>
        <w:gridCol w:w="4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6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结果维持</w:t>
            </w:r>
          </w:p>
        </w:tc>
        <w:tc>
          <w:tcPr>
            <w:tcW w:w="61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纠正</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结果</w:t>
            </w:r>
          </w:p>
        </w:tc>
        <w:tc>
          <w:tcPr>
            <w:tcW w:w="58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审结</w:t>
            </w:r>
          </w:p>
        </w:tc>
        <w:tc>
          <w:tcPr>
            <w:tcW w:w="46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总计</w:t>
            </w:r>
          </w:p>
        </w:tc>
        <w:tc>
          <w:tcPr>
            <w:tcW w:w="3015"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未经复议直接起诉</w:t>
            </w:r>
          </w:p>
        </w:tc>
        <w:tc>
          <w:tcPr>
            <w:tcW w:w="291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1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8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46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维持</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结果</w:t>
            </w:r>
          </w:p>
        </w:tc>
        <w:tc>
          <w:tcPr>
            <w:tcW w:w="63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审结</w:t>
            </w:r>
          </w:p>
        </w:tc>
        <w:tc>
          <w:tcPr>
            <w:tcW w:w="42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总计</w:t>
            </w:r>
          </w:p>
        </w:tc>
        <w:tc>
          <w:tcPr>
            <w:tcW w:w="6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维持</w:t>
            </w:r>
          </w:p>
        </w:tc>
        <w:tc>
          <w:tcPr>
            <w:tcW w:w="6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结果</w:t>
            </w:r>
          </w:p>
        </w:tc>
        <w:tc>
          <w:tcPr>
            <w:tcW w:w="55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审结</w:t>
            </w:r>
          </w:p>
        </w:tc>
        <w:tc>
          <w:tcPr>
            <w:tcW w:w="40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黑体简体" w:hAnsi="方正黑体简体" w:eastAsia="方正黑体简体" w:cs="方正黑体简体"/>
                <w:color w:val="333333"/>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blCellSpacing w:w="0" w:type="dxa"/>
          <w:jc w:val="center"/>
        </w:trPr>
        <w:tc>
          <w:tcPr>
            <w:tcW w:w="6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4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4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c>
          <w:tcPr>
            <w:tcW w:w="4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rFonts w:hint="eastAsia" w:ascii="方正仿宋简体" w:hAnsi="方正仿宋简体" w:eastAsia="方正仿宋简体" w:cs="方正仿宋简体"/>
                <w:color w:val="333333"/>
                <w:sz w:val="21"/>
                <w:szCs w:val="21"/>
              </w:rPr>
              <w:t>0</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rightChars="0"/>
        <w:jc w:val="left"/>
        <w:rPr>
          <w:rFonts w:hint="eastAsia" w:ascii="黑体" w:hAnsi="宋体" w:eastAsia="黑体" w:cs="黑体"/>
          <w:i w:val="0"/>
          <w:iCs w:val="0"/>
          <w:caps w:val="0"/>
          <w:color w:val="333333"/>
          <w:spacing w:val="0"/>
          <w:sz w:val="31"/>
          <w:szCs w:val="31"/>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rightChars="0" w:firstLine="620" w:firstLineChars="200"/>
        <w:jc w:val="left"/>
        <w:rPr>
          <w:rFonts w:hint="eastAsia" w:ascii="黑体" w:hAnsi="宋体" w:eastAsia="黑体" w:cs="黑体"/>
          <w:i w:val="0"/>
          <w:iCs w:val="0"/>
          <w:caps w:val="0"/>
          <w:color w:val="333333"/>
          <w:spacing w:val="0"/>
          <w:sz w:val="31"/>
          <w:szCs w:val="31"/>
        </w:rPr>
      </w:pPr>
      <w:r>
        <w:rPr>
          <w:rFonts w:hint="eastAsia" w:ascii="黑体" w:hAnsi="宋体" w:eastAsia="黑体" w:cs="黑体"/>
          <w:i w:val="0"/>
          <w:iCs w:val="0"/>
          <w:caps w:val="0"/>
          <w:color w:val="333333"/>
          <w:spacing w:val="0"/>
          <w:sz w:val="31"/>
          <w:szCs w:val="31"/>
          <w:lang w:eastAsia="zh-CN"/>
        </w:rPr>
        <w:t>五、</w:t>
      </w:r>
      <w:r>
        <w:rPr>
          <w:rFonts w:hint="eastAsia" w:ascii="黑体" w:hAnsi="宋体" w:eastAsia="黑体" w:cs="黑体"/>
          <w:i w:val="0"/>
          <w:iCs w:val="0"/>
          <w:caps w:val="0"/>
          <w:color w:val="333333"/>
          <w:spacing w:val="0"/>
          <w:sz w:val="31"/>
          <w:szCs w:val="31"/>
        </w:rPr>
        <w:t>存在的主要问题及改进情况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rightChars="0" w:firstLine="620" w:firstLineChars="20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2022年，我局政府信息公开工作平稳有序推进，对信息公开工作领会不深、业务不精现象、业务能力需进一步加强。 但也还存在一些不足，一是政府信息公开意识有待进一步提高；二是互动交流还不够，缺乏与公众的有效互动；三是政府信息公开培训工作还有待加强，政府信息公开整体工作水平仍需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针对上述问题，我局将进一步贯彻落实《政府信息公开条例》，继续大力推进政府信息公开工作。一是加强政务公开工作队伍建设，提升队伍公开工作能力，组织信息公开专题培训，不断提高我局信息发布的数量和质量。二是建立督查制度，完善政务信息公开内容。把人民群众普遍关心、涉及人民群众切身利益的问题作为重点，依法、及时、准确公开。三是增强主动公开意识。严格按照省市县政府信息公开重点工作安排，对照信息公开内容，把信息公开工作作为经常性工作，进一步扩大公开范围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黑体" w:hAnsi="宋体" w:eastAsia="黑体" w:cs="黑体"/>
          <w:i w:val="0"/>
          <w:iCs w:val="0"/>
          <w:caps w:val="0"/>
          <w:color w:val="333333"/>
          <w:spacing w:val="0"/>
          <w:sz w:val="31"/>
          <w:szCs w:val="31"/>
        </w:rPr>
      </w:pPr>
      <w:r>
        <w:rPr>
          <w:rFonts w:hint="eastAsia" w:ascii="黑体" w:hAnsi="宋体" w:eastAsia="黑体" w:cs="黑体"/>
          <w:i w:val="0"/>
          <w:iCs w:val="0"/>
          <w:caps w:val="0"/>
          <w:color w:val="333333"/>
          <w:spacing w:val="0"/>
          <w:sz w:val="31"/>
          <w:szCs w:val="31"/>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主要报告本行政机关认为需要报告的其他事项，以及其他有关文件专门要求通过政府信息公开工作年度报告予以报告的事项，包括但不限于：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（一）2022年收取信息处理费情况：无;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二）本行政机关落实上级年度政务公开工作要点情况：按照县政府办公室印发的《2022年微山县政务公开工作任务分解表》，将重点任务分解至各科单位；更新了主动公开目录和指南，及时发布城市管理与行政执法政策并做好政策解读，组织政务公开培训，撰写年度报告；及时规范发布城市管理领域信息、“双随机、一公开”、行政执法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三）2022年我局共接收政协提案28件。城市环境环卫类提案共5件（农村环境、垃圾填埋场、扬尘污染、环卫设施、卫生宣传等）；涉及城市停车规划管理问题6件（其中新建小区外部停车难问题3件）；城市园林绿地规划与管理类提案7件（其中口袋公园规划建议3件、公园绿化安全类2件、管理水平2件）；涉及城市照明类3件；城区道路建设维修类3件（路面破损、导流岛问题）；城市品质城市体系提案2件（基础设施、文化品位）；生态建设1件（餐厨垃圾分类）；城市防汛1件。收到人大建议15件，其中由我局主办的城市管理和综合执法类6件。已全部答复，并公开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（四）本行政机关政府信息公开工作年度报告数据统计需要说明的事项：无；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rPr>
        <w:t>（五）本行政机关认为需要报告的其他事项：无；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方正仿宋简体" w:hAnsi="方正仿宋简体" w:eastAsia="方正仿宋简体" w:cs="方正仿宋简体"/>
          <w:i w:val="0"/>
          <w:iCs w:val="0"/>
          <w:caps w:val="0"/>
          <w:color w:val="333333"/>
          <w:spacing w:val="0"/>
          <w:sz w:val="31"/>
          <w:szCs w:val="31"/>
        </w:rPr>
      </w:pPr>
      <w:r>
        <w:rPr>
          <w:rFonts w:hint="eastAsia" w:ascii="仿宋" w:hAnsi="仿宋" w:eastAsia="仿宋" w:cs="仿宋"/>
          <w:i w:val="0"/>
          <w:iCs w:val="0"/>
          <w:caps w:val="0"/>
          <w:color w:val="000000"/>
          <w:spacing w:val="0"/>
          <w:sz w:val="31"/>
          <w:szCs w:val="31"/>
        </w:rPr>
        <w:t>（六）其他有关文件专门要求通过政府信息公开工作年度报告予以报告的事项：无。</w:t>
      </w:r>
      <w:r>
        <w:rPr>
          <w:rFonts w:hint="eastAsia" w:ascii="方正仿宋简体" w:hAnsi="方正仿宋简体" w:eastAsia="方正仿宋简体" w:cs="方正仿宋简体"/>
          <w:i w:val="0"/>
          <w:iCs w:val="0"/>
          <w:caps w:val="0"/>
          <w:color w:val="333333"/>
          <w:spacing w:val="0"/>
          <w:sz w:val="31"/>
          <w:szCs w:val="31"/>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right"/>
        <w:rPr>
          <w:rFonts w:hint="eastAsia" w:ascii="方正仿宋简体" w:hAnsi="方正仿宋简体" w:eastAsia="方正仿宋简体" w:cs="方正仿宋简体"/>
          <w:i w:val="0"/>
          <w:iCs w:val="0"/>
          <w:caps w:val="0"/>
          <w:color w:val="333333"/>
          <w:spacing w:val="0"/>
          <w:sz w:val="31"/>
          <w:szCs w:val="31"/>
        </w:rPr>
      </w:pPr>
      <w:r>
        <w:rPr>
          <w:rFonts w:hint="eastAsia" w:ascii="方正仿宋简体" w:hAnsi="方正仿宋简体" w:eastAsia="方正仿宋简体" w:cs="方正仿宋简体"/>
          <w:i w:val="0"/>
          <w:iCs w:val="0"/>
          <w:caps w:val="0"/>
          <w:color w:val="333333"/>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jc w:val="left"/>
        <w:rPr>
          <w:rFonts w:hint="eastAsia" w:ascii="微软雅黑" w:hAnsi="微软雅黑" w:eastAsia="微软雅黑" w:cs="微软雅黑"/>
          <w:i w:val="0"/>
          <w:iCs w:val="0"/>
          <w:caps w:val="0"/>
          <w:color w:val="333333"/>
          <w:spacing w:val="0"/>
          <w:sz w:val="21"/>
          <w:szCs w:val="21"/>
        </w:rPr>
      </w:pPr>
      <w:r>
        <w:rPr>
          <w:rFonts w:hint="eastAsia" w:ascii="方正仿宋简体" w:hAnsi="方正仿宋简体" w:eastAsia="方正仿宋简体" w:cs="方正仿宋简体"/>
          <w:i w:val="0"/>
          <w:iCs w:val="0"/>
          <w:caps w:val="0"/>
          <w:color w:val="333333"/>
          <w:spacing w:val="0"/>
          <w:sz w:val="31"/>
          <w:szCs w:val="31"/>
        </w:rPr>
        <w:t xml:space="preserve">  </w:t>
      </w:r>
      <w:r>
        <w:rPr>
          <w:rFonts w:hint="eastAsia" w:ascii="仿宋" w:hAnsi="仿宋" w:eastAsia="仿宋" w:cs="仿宋"/>
          <w:i w:val="0"/>
          <w:iCs w:val="0"/>
          <w:caps w:val="0"/>
          <w:color w:val="333333"/>
          <w:spacing w:val="0"/>
          <w:sz w:val="31"/>
          <w:szCs w:val="3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C2E9D2-B67C-4781-9D7B-D8127367A6F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DD2C0991-B548-4FD9-A2AF-3669C92A867E}"/>
  </w:font>
  <w:font w:name="微软雅黑">
    <w:panose1 w:val="020B0503020204020204"/>
    <w:charset w:val="86"/>
    <w:family w:val="auto"/>
    <w:pitch w:val="default"/>
    <w:sig w:usb0="80000287" w:usb1="280F3C52" w:usb2="00000016" w:usb3="00000000" w:csb0="0004001F" w:csb1="00000000"/>
    <w:embedRegular r:id="rId3" w:fontKey="{47CC0A9C-3A16-428A-9763-EA28E8274A0C}"/>
  </w:font>
  <w:font w:name="仿宋">
    <w:panose1 w:val="02010609060101010101"/>
    <w:charset w:val="86"/>
    <w:family w:val="auto"/>
    <w:pitch w:val="default"/>
    <w:sig w:usb0="800002BF" w:usb1="38CF7CFA" w:usb2="00000016" w:usb3="00000000" w:csb0="00040001" w:csb1="00000000"/>
    <w:embedRegular r:id="rId4" w:fontKey="{599BC478-6DD9-4A64-8677-54F87ED5C3F6}"/>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C2B4FE14-D06E-4912-9B94-324BCF80B8E7}"/>
  </w:font>
  <w:font w:name="方正黑体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Impact">
    <w:panose1 w:val="020B0806030902050204"/>
    <w:charset w:val="00"/>
    <w:family w:val="auto"/>
    <w:pitch w:val="default"/>
    <w:sig w:usb0="00000287" w:usb1="00000000" w:usb2="00000000" w:usb3="00000000" w:csb0="2000009F" w:csb1="DFD7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D3E37"/>
    <w:multiLevelType w:val="singleLevel"/>
    <w:tmpl w:val="305D3E3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0YjI0Yzg0NmIzNjlhYTFjMmIwNGQ1YTBiOGRhODMifQ=="/>
  </w:docVars>
  <w:rsids>
    <w:rsidRoot w:val="00000000"/>
    <w:rsid w:val="110411F6"/>
    <w:rsid w:val="24F51611"/>
    <w:rsid w:val="3FC25C55"/>
    <w:rsid w:val="53444992"/>
    <w:rsid w:val="574F49E9"/>
    <w:rsid w:val="6DCE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5" Type="http://schemas.microsoft.com/office/2011/relationships/chartColorStyle" Target="colors2.xml"/><Relationship Id="rId4" Type="http://schemas.microsoft.com/office/2011/relationships/chartStyle" Target="style2.xml"/><Relationship Id="rId3" Type="http://schemas.openxmlformats.org/officeDocument/2006/relationships/image" Target="../media/image1.png"/><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gradFill>
                  <a:gsLst>
                    <a:gs pos="23000">
                      <a:srgbClr val="FF8957"/>
                    </a:gs>
                    <a:gs pos="0">
                      <a:srgbClr val="FD536D"/>
                    </a:gs>
                    <a:gs pos="43000">
                      <a:srgbClr val="EDCF4D"/>
                    </a:gs>
                    <a:gs pos="84000">
                      <a:srgbClr val="00C182"/>
                    </a:gs>
                    <a:gs pos="63000">
                      <a:srgbClr val="CAD849"/>
                    </a:gs>
                    <a:gs pos="100000">
                      <a:srgbClr val="429EB0"/>
                    </a:gs>
                  </a:gsLst>
                  <a:lin ang="0" scaled="0"/>
                </a:gra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微山县综合行政执法局政务信息公开情况</a:t>
            </a:r>
          </a:p>
        </c:rich>
      </c:tx>
      <c:layout/>
      <c:overlay val="0"/>
      <c:spPr>
        <a:noFill/>
        <a:ln>
          <a:noFill/>
        </a:ln>
        <a:effectLst/>
      </c:spPr>
    </c:title>
    <c:autoTitleDeleted val="0"/>
    <c:plotArea>
      <c:layout>
        <c:manualLayout>
          <c:layoutTarget val="inner"/>
          <c:xMode val="edge"/>
          <c:yMode val="edge"/>
          <c:x val="0.296631275396513"/>
          <c:y val="0.275815523059618"/>
          <c:w val="0.397693013501114"/>
          <c:h val="0.682564679415073"/>
        </c:manualLayout>
      </c:layout>
      <c:pieChart>
        <c:varyColors val="1"/>
        <c:ser>
          <c:idx val="0"/>
          <c:order val="0"/>
          <c:tx>
            <c:strRef>
              <c:f>Sheet1!$B$1</c:f>
              <c:strCache>
                <c:ptCount val="1"/>
                <c:pt idx="0">
                  <c:v>销售额</c:v>
                </c:pt>
              </c:strCache>
            </c:strRef>
          </c:tx>
          <c:spPr>
            <a:solidFill>
              <a:srgbClr val="FD536D"/>
            </a:solidFill>
            <a:effectLst/>
          </c:spPr>
          <c:explosion val="5"/>
          <c:dPt>
            <c:idx val="0"/>
            <c:bubble3D val="0"/>
            <c:spPr>
              <a:solidFill>
                <a:srgbClr val="FD536D"/>
              </a:solidFill>
              <a:ln>
                <a:noFill/>
              </a:ln>
              <a:effectLst/>
            </c:spPr>
          </c:dPt>
          <c:dPt>
            <c:idx val="1"/>
            <c:bubble3D val="0"/>
            <c:explosion val="42"/>
            <c:spPr>
              <a:solidFill>
                <a:srgbClr val="FF8957"/>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县政府门户网站</c:v>
                </c:pt>
                <c:pt idx="1">
                  <c:v>其他媒体途径</c:v>
                </c:pt>
              </c:strCache>
            </c:strRef>
          </c:cat>
          <c:val>
            <c:numRef>
              <c:f>Sheet1!$B$2:$B$3</c:f>
              <c:numCache>
                <c:formatCode>General</c:formatCode>
                <c:ptCount val="2"/>
                <c:pt idx="0">
                  <c:v>67</c:v>
                </c:pt>
                <c:pt idx="1">
                  <c:v>148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政务信息主动公开情况</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82325"/>
          <c:y val="0.180783333333333"/>
          <c:w val="0.8316"/>
          <c:h val="0.7326"/>
        </c:manualLayout>
      </c:layout>
      <c:pie3DChart>
        <c:varyColors val="1"/>
        <c:ser>
          <c:idx val="0"/>
          <c:order val="0"/>
          <c:tx>
            <c:strRef>
              <c:f>Sheet1!$B$1</c:f>
              <c:strCache>
                <c:ptCount val="1"/>
                <c:pt idx="0">
                  <c:v>销售额</c:v>
                </c:pt>
              </c:strCache>
            </c:strRef>
          </c:tx>
          <c:spPr/>
          <c:explosion val="0"/>
          <c:dPt>
            <c:idx val="0"/>
            <c:bubble3D val="0"/>
            <c:explosion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Pt>
            <c:idx val="6"/>
            <c:bubble3D val="0"/>
            <c:spPr>
              <a:solidFill>
                <a:schemeClr val="accent1">
                  <a:lumMod val="60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工作动态</c:v>
                </c:pt>
                <c:pt idx="1">
                  <c:v>通知公告</c:v>
                </c:pt>
                <c:pt idx="2">
                  <c:v>部门文件</c:v>
                </c:pt>
                <c:pt idx="3">
                  <c:v>信息公开组织管理</c:v>
                </c:pt>
                <c:pt idx="4">
                  <c:v>市政建设</c:v>
                </c:pt>
                <c:pt idx="5">
                  <c:v>行政权力</c:v>
                </c:pt>
                <c:pt idx="6">
                  <c:v>公开会议</c:v>
                </c:pt>
              </c:strCache>
            </c:strRef>
          </c:cat>
          <c:val>
            <c:numRef>
              <c:f>Sheet1!$B$2:$B$8</c:f>
              <c:numCache>
                <c:formatCode>General</c:formatCode>
                <c:ptCount val="7"/>
                <c:pt idx="0">
                  <c:v>21</c:v>
                </c:pt>
                <c:pt idx="1">
                  <c:v>8</c:v>
                </c:pt>
                <c:pt idx="2">
                  <c:v>3</c:v>
                </c:pt>
                <c:pt idx="3">
                  <c:v>2</c:v>
                </c:pt>
                <c:pt idx="4">
                  <c:v>2</c:v>
                </c:pt>
                <c:pt idx="5">
                  <c:v>21</c:v>
                </c:pt>
                <c:pt idx="6">
                  <c:v>9</c:v>
                </c:pt>
              </c:numCache>
            </c:numRef>
          </c:val>
        </c:ser>
        <c:dLbls>
          <c:showLegendKey val="0"/>
          <c:showVal val="1"/>
          <c:showCatName val="0"/>
          <c:showSerName val="0"/>
          <c:showPercent val="0"/>
          <c:showBubbleSize val="0"/>
        </c:dLbls>
      </c:pie3DChart>
      <c:spPr>
        <a:noFill/>
        <a:ln>
          <a:noFill/>
        </a:ln>
        <a:effectLst/>
      </c:spPr>
    </c:plotArea>
    <c:legend>
      <c:legendPos val="r"/>
      <c:layout>
        <c:manualLayout>
          <c:xMode val="edge"/>
          <c:yMode val="edge"/>
          <c:x val="0.755297880847661"/>
          <c:y val="0.071321107363687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blipFill rotWithShape="1">
      <a:blip xmlns:r="http://schemas.openxmlformats.org/officeDocument/2006/relationships" r:embed="rId3"/>
      <a:stretch>
        <a:fillRect/>
      </a:stretch>
    </a:blipFill>
    <a:ln w="9525" cap="flat" cmpd="sng" algn="ctr">
      <a:no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8</Pages>
  <Words>3344</Words>
  <Characters>3452</Characters>
  <Lines>0</Lines>
  <Paragraphs>0</Paragraphs>
  <TotalTime>11</TotalTime>
  <ScaleCrop>false</ScaleCrop>
  <LinksUpToDate>false</LinksUpToDate>
  <CharactersWithSpaces>3560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2023-02-08T03:27:00Z</dcterms:created>
  <dc:creator>Administrator</dc:creator>
  <cp:lastModifiedBy>随遇而安</cp:lastModifiedBy>
  <dcterms:modified xsi:type="dcterms:W3CDTF">2023-02-09T02:41:22Z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F5D6A567898C4EC89D7D687A941F0419</vt:lpwstr>
  </property>
</Properties>
</file>