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590" w:lineRule="exact"/>
        <w:ind w:right="0" w:rightChars="0"/>
        <w:jc w:val="center"/>
        <w:textAlignment w:val="auto"/>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微山县南阳古镇旅游管理服务中心</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年政府信息公开工作年度报告</w:t>
      </w:r>
    </w:p>
    <w:p>
      <w:pPr>
        <w:spacing w:line="590" w:lineRule="exact"/>
        <w:ind w:right="-105" w:rightChars="-50" w:firstLine="640" w:firstLineChars="200"/>
        <w:rPr>
          <w:rFonts w:hint="default" w:ascii="Times New Roman" w:hAnsi="Times New Roman" w:eastAsia="文星仿宋" w:cs="Times New Roman"/>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本报告由</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微山县南阳古镇旅游管理服务中心</w:t>
      </w:r>
      <w:r>
        <w:rPr>
          <w:rFonts w:hint="default" w:ascii="Times New Roman" w:hAnsi="Times New Roman" w:eastAsia="文星仿宋" w:cs="Times New Roman"/>
          <w:b w:val="0"/>
          <w:bCs/>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本报告所列数据的统计期限自202</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文星仿宋" w:cs="Times New Roman"/>
          <w:b w:val="0"/>
          <w:bCs/>
          <w:color w:val="000000" w:themeColor="text1"/>
          <w:sz w:val="32"/>
          <w:szCs w:val="32"/>
          <w14:textFill>
            <w14:solidFill>
              <w14:schemeClr w14:val="tx1"/>
            </w14:solidFill>
          </w14:textFill>
        </w:rPr>
        <w:t>年1月1日起至202</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文星仿宋" w:cs="Times New Roman"/>
          <w:b w:val="0"/>
          <w:bCs/>
          <w:color w:val="000000" w:themeColor="text1"/>
          <w:sz w:val="32"/>
          <w:szCs w:val="32"/>
          <w14:textFill>
            <w14:solidFill>
              <w14:schemeClr w14:val="tx1"/>
            </w14:solidFill>
          </w14:textFill>
        </w:rPr>
        <w:t>年12月31日止。本报告电子版可在“中国·</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微山</w:t>
      </w:r>
      <w:r>
        <w:rPr>
          <w:rFonts w:hint="default" w:ascii="Times New Roman" w:hAnsi="Times New Roman" w:eastAsia="文星仿宋" w:cs="Times New Roman"/>
          <w:b w:val="0"/>
          <w:bCs/>
          <w:color w:val="000000" w:themeColor="text1"/>
          <w:sz w:val="32"/>
          <w:szCs w:val="32"/>
          <w14:textFill>
            <w14:solidFill>
              <w14:schemeClr w14:val="tx1"/>
            </w14:solidFill>
          </w14:textFill>
        </w:rPr>
        <w:t>”政府门户网</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站</w:t>
      </w:r>
      <w:r>
        <w:rPr>
          <w:rFonts w:hint="default" w:ascii="Times New Roman" w:hAnsi="Times New Roman" w:eastAsia="文星仿宋" w:cs="Times New Roman"/>
          <w:b w:val="0"/>
          <w:bCs/>
          <w:color w:val="000000" w:themeColor="text1"/>
          <w:sz w:val="32"/>
          <w:szCs w:val="32"/>
          <w:lang w:val="en-US" w:eastAsia="zh-CN"/>
          <w14:textFill>
            <w14:solidFill>
              <w14:schemeClr w14:val="tx1"/>
            </w14:solidFill>
          </w14:textFill>
        </w:rPr>
        <w:t>（</w:t>
      </w:r>
      <w:r>
        <w:rPr>
          <w:rFonts w:hint="default" w:ascii="Times New Roman" w:hAnsi="Times New Roman" w:eastAsia="文星仿宋" w:cs="Times New Roman"/>
          <w:b w:val="0"/>
          <w:bCs/>
          <w:color w:val="auto"/>
          <w:sz w:val="32"/>
          <w:szCs w:val="32"/>
          <w:lang w:val="en-US" w:eastAsia="zh-CN"/>
        </w:rPr>
        <w:t>http://www.weishan.gov.cn/col/col35772/index.html?vc_xxgkarea=1237082666670790X0&amp;numbe）</w:t>
      </w:r>
      <w:r>
        <w:rPr>
          <w:rFonts w:hint="default" w:ascii="Times New Roman" w:hAnsi="Times New Roman" w:eastAsia="文星仿宋" w:cs="Times New Roman"/>
          <w:b w:val="0"/>
          <w:bCs/>
          <w:color w:val="000000" w:themeColor="text1"/>
          <w:sz w:val="32"/>
          <w:szCs w:val="32"/>
          <w14:textFill>
            <w14:solidFill>
              <w14:schemeClr w14:val="tx1"/>
            </w14:solidFill>
          </w14:textFill>
        </w:rPr>
        <w:t>查阅或下载。如对本报告有疑问，请与</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微山县南阳古镇旅游管理服务中心</w:t>
      </w:r>
      <w:r>
        <w:rPr>
          <w:rFonts w:hint="default" w:ascii="Times New Roman" w:hAnsi="Times New Roman" w:eastAsia="文星仿宋" w:cs="Times New Roman"/>
          <w:b w:val="0"/>
          <w:bCs/>
          <w:color w:val="000000" w:themeColor="text1"/>
          <w:sz w:val="32"/>
          <w:szCs w:val="32"/>
          <w14:textFill>
            <w14:solidFill>
              <w14:schemeClr w14:val="tx1"/>
            </w14:solidFill>
          </w14:textFill>
        </w:rPr>
        <w:t>联系（地址：</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微山县南阳镇政府院内</w:t>
      </w:r>
      <w:r>
        <w:rPr>
          <w:rFonts w:hint="default" w:ascii="Times New Roman" w:hAnsi="Times New Roman" w:eastAsia="文星仿宋" w:cs="Times New Roman"/>
          <w:b w:val="0"/>
          <w:bCs/>
          <w:color w:val="000000" w:themeColor="text1"/>
          <w:sz w:val="32"/>
          <w:szCs w:val="32"/>
          <w14:textFill>
            <w14:solidFill>
              <w14:schemeClr w14:val="tx1"/>
            </w14:solidFill>
          </w14:textFill>
        </w:rPr>
        <w:t>，联系电话：0537-</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8122866</w:t>
      </w:r>
      <w:r>
        <w:rPr>
          <w:rFonts w:hint="default" w:ascii="Times New Roman" w:hAnsi="Times New Roman" w:eastAsia="文星仿宋" w:cs="Times New Roman"/>
          <w:b w:val="0"/>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黑体" w:cs="Times New Roman"/>
          <w:b w:val="0"/>
          <w:bCs/>
          <w:color w:val="000000" w:themeColor="text1"/>
          <w:sz w:val="32"/>
          <w:szCs w:val="32"/>
          <w14:textFill>
            <w14:solidFill>
              <w14:schemeClr w14:val="tx1"/>
            </w14:solidFill>
          </w14:textFill>
        </w:rPr>
      </w:pPr>
      <w:r>
        <w:rPr>
          <w:rFonts w:hint="default" w:ascii="Times New Roman" w:hAnsi="Times New Roman" w:eastAsia="文星黑体" w:cs="Times New Roman"/>
          <w:b w:val="0"/>
          <w:bCs/>
          <w:color w:val="000000" w:themeColor="text1"/>
          <w:sz w:val="32"/>
          <w:szCs w:val="32"/>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202</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2</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年，在</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县委、县</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政府的统一领导下，</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本机关</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严格贯彻</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落实</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《中华人民共和国政府信息公开条例》和《山东省政府信息公开办法》</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按照政府信息公开工作的</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有关</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要求，做到信息公开及时、内容更新及时，不断强化责任担当，提高政府信息公开水平，有力辅助和促进其他工作的开展，政务信息公开工作成效显著。</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楷体" w:cs="Times New Roman"/>
          <w:b w:val="0"/>
          <w:bCs/>
          <w:color w:val="000000" w:themeColor="text1"/>
          <w:sz w:val="32"/>
          <w:szCs w:val="32"/>
          <w14:textFill>
            <w14:solidFill>
              <w14:schemeClr w14:val="tx1"/>
            </w14:solidFill>
          </w14:textFill>
        </w:rPr>
      </w:pPr>
      <w:r>
        <w:rPr>
          <w:rFonts w:hint="default" w:ascii="Times New Roman" w:hAnsi="Times New Roman" w:eastAsia="文星楷体" w:cs="Times New Roman"/>
          <w:b w:val="0"/>
          <w:bCs/>
          <w:color w:val="000000" w:themeColor="text1"/>
          <w:sz w:val="32"/>
          <w:szCs w:val="32"/>
          <w14:textFill>
            <w14:solidFill>
              <w14:schemeClr w14:val="tx1"/>
            </w14:solidFill>
          </w14:textFill>
        </w:rPr>
        <w:t>（一）主动公开情况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202</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文星仿宋" w:cs="Times New Roman"/>
          <w:b w:val="0"/>
          <w:bCs/>
          <w:color w:val="000000" w:themeColor="text1"/>
          <w:sz w:val="32"/>
          <w:szCs w:val="32"/>
          <w14:textFill>
            <w14:solidFill>
              <w14:schemeClr w14:val="tx1"/>
            </w14:solidFill>
          </w14:textFill>
        </w:rPr>
        <w:t>年，我单位共主动公开政府信息2</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3</w:t>
      </w:r>
      <w:r>
        <w:rPr>
          <w:rFonts w:hint="default" w:ascii="Times New Roman" w:hAnsi="Times New Roman" w:eastAsia="文星仿宋" w:cs="Times New Roman"/>
          <w:b w:val="0"/>
          <w:bCs/>
          <w:color w:val="000000" w:themeColor="text1"/>
          <w:sz w:val="32"/>
          <w:szCs w:val="32"/>
          <w14:textFill>
            <w14:solidFill>
              <w14:schemeClr w14:val="tx1"/>
            </w14:solidFill>
          </w14:textFill>
        </w:rPr>
        <w:t>条，共收到并办理政协提案0件，收到政府信息公开申请0件，无因政府信息公开申请行政复议、提起行政诉讼的情况。严格落实了“公开是原则，不公开是例外”的要求，确保了信息发布的准确、及时、规范、完整。</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eastAsia" w:eastAsia="宋体"/>
          <w:lang w:eastAsia="zh-CN"/>
        </w:rPr>
        <w:object>
          <v:shape id="_x0000_i1025" o:spt="75" type="#_x0000_t75" style="height:306.75pt;width:406.5pt;" o:ole="t" filled="f" o:preferrelative="t" stroked="f" coordsize="21600,21600" o:gfxdata="UEsDBAoAAAAAAIdO4kAAAAAAAAAAAAAAAAAEAAAAZHJzL1BLAwQUAAAACACHTuJAnxdrb9IAAAAF&#10;AQAADwAAAGRycy9kb3ducmV2LnhtbE2PwU7DMBBE70j8g7VI3KhdQFEb4lQKEnCm9MLNibdxIF5H&#10;tpuGv2fhApeRRrOaeVvtFj+KGWMaAmlYrxQIpC7YgXoNh7enmw2IlA1ZMwZCDV+YYFdfXlSmtOFM&#10;rzjvcy+4hFJpNLicp1LK1Dn0Jq3ChMTZMURvMtvYSxvNmcv9KG+VKqQ3A/GCMxM+Ouw+9yevYdmq&#10;5dg07674yM9RHl6adjs7ra+v1uoBRMYl/x3DDz6jQ81MbTiRTWLUwI/kX+Vso+7ZthoKdadA1pX8&#10;T19/A1BLAwQUAAAACACHTuJAMAoynAwBAACGAgAADgAAAGRycy9lMm9Eb2MueG1srZLBTsMwEETv&#10;SPyDtXfqtEoriJr0EiFx4gIfsNjrxFJiW2u3gb/HtAEVTlXFbXZXep4Zebt7HwdxII7WuxqWiwIE&#10;OeW1dV0Nry+Pd/cgYkKncfCOavigCLvm9mY7hYpWvveDJhYZ4mI1hRr6lEIlZVQ9jRgXPpDLR+N5&#10;xJRH7qRmnDJ9HOSqKDZy8qwDe0Ux5m17OsJM5EuA3hirqPVqP5JLJyrTgClHir0NEZqjW2NIpWdj&#10;IiUx1FCW5RpE+hb5qVXxsM6rt9xDuSnWIJstVh1j6K2aDeElhv4kHNG6bOEH1WJCsWd7BUr1yCmz&#10;VHVUsyl1Nel/axZcWV0DP+nlV3fyV+LzOevz79N8AlBLAwQKAAAAAACHTuJAAAAAAAAAAAAAAAAA&#10;DwAAAGRycy9lbWJlZGRpbmdzL1BLAwQUAAAACACHTuJAe+zC1UQhAACwJgAAHQAAAGRycy9lbWJl&#10;ZGRpbmdzL1dvcmtib29rMS54bHN4fVoFXNRL16Y7pZGQbqRbGgSWhQVBaaS7u6W7QbpBShokpEFS&#10;urtTGqQkvkXvd73y3ved3++/s+yec2bnmZlzDucZEAAaBgnioQXKrQr/fPPXCyK417fSA9laWds9&#10;B4HFsMEfIPwUGxTVgGSFhIDghYKAwPinmI61NbOzhXladJsMNCtGwKHPIYZtmUloUJx5SOaqBKNK&#10;U/ee+dNpoKihhlrGl1D4Nu6j9TnaS3xD7kz143UL6vshoSX5dfex8Y/+QZOffeTRulK92ZurLZWP&#10;UjauthPZKfdlNN3gYZegTupnl2JDt6HFK98xSvAwXibTfvUTrgqQXBOJ0VSkJ30KNAlnWCnuI+T5&#10;vtkM+VKXj4QUcRqj7kmfwiXaOq/N5KiXGMCKT7BR01IM6vUJpd8sIbAwr6Ga2vUMp6Iq3FstJIv2&#10;ubDTBt6spFJlnipygLu+ManiLZ2RE2FWKJNzcc5EhKK7UT9AaAqSrihyauuitnsoH48uJn3p2saY&#10;ePAcBHQVI3QM1xTelGpnXhlVRHVWZrLPFXpHI7acTrZmmPqNE2IjRay52abhjEH95qb+GupPeNMq&#10;zU3kwPCagOHF/Ce8ela2Bg/4esQoyPuyYPsvAW/Qcw+HoULtYFRSDeWZWTFzZtTHFisk1cpLKm/d&#10;kM17sll3AIe8F9/quYEJ8Kou2pnhBcoB7e+eoWMX14MMArRCarxCBfQKV6uLcPS3EeCYTr8Vx3Ei&#10;FnMK7DRAWsDiD0XHSavEZjXVAH0qdNyixmEGs1LrimtyJzUdgp/2LZog8pCvwwHK414BbODPUqKD&#10;5KQGJfVPC4tJWgkCkChpzazx/S67zUQAp0ZiZbKpitN6a4Z8X9IqeZ92jniw6HJ8snhabUPasYF+&#10;PLd5XE86gVc0hwMdl59KJQtdUzP4RsniYlUMpPzBWfHQUUVBj9tygR/S3eHrYR22DH7x5y7sey4e&#10;S6EuCPiD+re9LF2qLuGHpCGcfRRPBm+i6l5FzfkxPhH9tPAD71ZzOOuZPN0dlWSFPHkGI1Jg6Fav&#10;uSBZOqRLxo8Tu/WlP8F3zhzGowGDjwYGH+sP8B3s7K0sHuDPi+aX72DBeOdEeee7sXCcgypdRKlM&#10;Eu6HL5xtH0mUH449F72PTd/p1Y2D3dkK1YGa//nH2YJmg2c0BQ+SHnwJmxQ0lDdIw8l31ujIZC4T&#10;H+qb2kRNzmtyXxqdFb6WZhnSsHQ/G9/yVoq4geW2ehP/ig14MvWnl5Un8VpPZ/gykl9MeghZK5gJ&#10;ArKIDP3m3wqq51MlN1sf+dbyNbSQ8w8MOTrWvgBqccsLrdAMA7jtCdxLOopKxZ6Qf5KmF0dkUqiU&#10;IhfXFVXpLaKm47LCkN0yhPM2zdO+/TTrMjlS0rUzwxeLZzPCIXijXxnWkx202mDOZYApMRDz3iGk&#10;xe2Vu81l/sCqrt2F82HCnuFBnwv+5zQWoXV8RIJsjiNSVFoA+UkKqmDG7lr0Ff8Drv/uWqDBuDqb&#10;/3Qq/y7w8ClYwF5H19zgsfPBiHsfog1eoDXw8+CSfsv9FGd9WCEDEBAAJYLfDH8bqHNQ/00Sc5Ue&#10;B0HEvucaMpa/AbmKvX8w0YWhXRCmCjCdhYZMLBBH5jAtdTLEY5Z+gzxQ5CFV65TulH5xJWUUqQGF&#10;VjFELAlMlN3GeKv29r0YgHp+qZ+pRKQVNhuXPEwX6zVr4MzXVVG1TGgfb91XlqLqCM/zTBrf6uEd&#10;w5yyKKeQn2pSjo89N5k/Za2sC6+wDjbcvi7aJA8UXVaRwYUK0XC4ZTcunrGtewly2EJfX8tGnIot&#10;DMdBgMEKOtJ83Tv3MVv2Gwu7Q1Wv1EweEbZKEhIW4ell45N3s0RmlZzNHvgNOj21b65GohdKG3f7&#10;Jc3sf5CnoOeknBYoh7ZbTyMGTBmNaIpN+opcUv7I9z3SnJzz9cRIE+ifzdkjjnTD67K1Jw1zS6hI&#10;5io0N7SlTsdT9qk1joYsbV8nygjdCeSZhJmTvM/kaTgiRi/eVNZktZO5Fvmu3fQV77+vLNqvBXGy&#10;sjWzMzYwsH+8ePnNrcn24JMVCwsBgf8fsj9Vfi5geBzQau0ZOIIw7HsJz5vtuZvP0cpNVBd9Gi1V&#10;2t9KWrYJ8wnHk5q/+0EsJhtDHajF6NwtcDrIcn5zUPNaH75LZmGdA6Aok4nZEDXAl9/i9UJzAaRL&#10;bIVUag/N6wENOMTNEBrgt+D6BGUNgxg+YLKhwa/3NQTJ1BJrQdQ3WjElmX8+mbOqBFLrUqxGN4fj&#10;tt2U+SkhAvspZgAzgG5ZIdQCNRwZAzqE/8yKYWbW+1zNPegN/qJOiW8GRWgk2ROXmfWv2kz+I68T&#10;mDEbDNtmXeJr985zB9VSvZk5ijcNqyzKMOZ1bRgKc91ON9ACWol5NKeoNM2wRvY0iThpPxsuk3ya&#10;3LmO5pfDs/OCfh7AtOnfyXz+Rh4ljrdpyLCfTmKh5filqFHkZOfxhDzoGRE2D33cGUX5qOtYy2WY&#10;4mzVLfKLaGQapyMImQ173na66y275SdY5Ykrzi/03U7ETnWlIKmW6C8yJ7RV6+jza+2HPbcPGHoc&#10;Nob7eJIUs2vleuGa29Cw4ez4eCcwRj93rYsyfPWTV+z33KYrvDIroNUXWR7gJPc/nBWsEeprVz1s&#10;PtzUtbR/aT2Koau+6AU/Y+7ngdHkHEl/XVW3xDTKO6dToUuqTtJdia/XEzrcbLYFUqKwx0a/9pue&#10;F5zQJ9rAWrwkR5/o4SdCaazYCo8VS8d69unSR0SJwvpJGsxyJ3TVemYGRMUO3rsCyeUzYusG+GYn&#10;fGrGeYX+qaO0lBpzRgUQOQOwlI5Vx/1mdmeyONE0j9iToaO0XRt3WfMD4nnh+CzqU6JcDLcTcsvj&#10;H6Cj9vAq8W0LXxM2DjxlXcPKnkIX5nbaLxBoFKEtY1+8/vuufkiFHtyMsYGFwU+v9TsVipawx9sC&#10;b2Yagl/h4m+xn8I/9/K+6lDkU07sZopjobBNudi9zZdVpp9mgZWa25bqnCYKkYNh7Gtd7CQzg5Z2&#10;YvuYiIgKoOdSQcjwMEqmVFG0XgPvsxVz75AF3Kix+G2m94vghReaKNMPX3h5Hl65na+Pbrghfo9g&#10;wfPLI25xzNp140FVkRotWFsiPPCwHrnwEzcJogXYdGforGgvet43AYwBXTxtJNP5usgONyp95sWK&#10;mJAoFDbeBjz+RnpdWJQrDJH0ZC+7l7mz4sNNa1SlMaQ9nksg1jUJksRCuA15XX3fqI282a+/EPSn&#10;U6QbFxa+Er7qeh/cFRCbLBqUtK14QEw2e6yTHUWMfvxixw0bERGdz1P5/ip+H4BTrYyvUN81WT43&#10;5uWvqYMhx3WWKkAYHzv5LdzVLv+sDFKpdPW6xLNqifHWBAIJSsVk8MvZzLTF4Tkh7CTEBilxs1vJ&#10;ouFA+9M77jc8hxzjLf5TmfNeHrAttVP+tGrOqH3H4TjuTYuz25NMjXAbl5tIzcoLOxPquFq+ujKj&#10;vUgNs8aWjlvFTGR6khdpR445zVOztKnPQSBUA4dCui7G+G+mTCJOBEvQ76AUKaV3e1UDumnfsR2Q&#10;y0imOsNThuQlw1no6AsMBUJVsOUanom3SlPz370k8AmvOLq+nkEvy3hxrCXk5m57v9N7myFPIsBT&#10;f//qoJ9t/qWJPmHz9cFpS/Nd54/TXu4yEs+dLmSs+x+RGYL3+8jcGOcjPiOhZST3x2fHoS8zmm7u&#10;sqCbO0Z6/NClffydUEnduFWhzMa8K5LWML3YQ3XCggy8dY/2rRcSKmAbucTG/ee+OB5Z2kVh4B31&#10;nZV+ccA4LaSMSCrrCoYV0A87YDtAaVXmTMBcWeEIn489LQz+HDwcbXbALFMyfp5PYExjU7/XNZ3t&#10;4putlI2Qr+K6S5Dydk9lgVj0Yx1JzDv2tq7Rz2KNmuKpZAQx0cpSyDkeMcJahsw+UaYMXIG1TZqS&#10;msUHKxRPEZ9CKcBfkX14jV+WWSge3L+BQTWOcgkZUxG6/rYLGmsK7wkbsU5fo2eQv/WMxla5FsXO&#10;GxHBeROh3KpOSVtpauYM+CBWrBm9WMuwmK/+xFEcXBWkIYhxtCeWLDs+pGxugQWHUfBxpcALC58S&#10;+wxmmFphXqBMKJSC/If56H6GRNXv/IkjrO1qBsLTTE1yUq5FzlvsjbH7ES0dwXane8+Dv/PNe4Gy&#10;3YyTF1vLGV6rj/P7e+YP391rZU3tb9SW9SPTwcW/Dmy76SwZWuqdXbtIBPFFsYeg+wl6IxsLr5Cg&#10;0PN7XHRuODCGruTM9rJ4+4fyjHKRGJ3oka+JhLHxNE25b1A+8f8m5UyAZW023iG3hCSf30uGfKpu&#10;VPLBMrHeGYESb21CkheNGy4pJ6XkC7DIvmxG8rqLnybTfMnPjzUJqDsmks1JqiQyemGGkOzrpzWj&#10;rjPiWF5XMD/0qqYdqiBe1RsrBn6rKGKpwBcRv60GUYGoSGCjMN3oDc2phaGrJksJUkH75/BsKNwk&#10;S4ZSs4T81wkJswRsFtEsfQPUWRQ5bolBCkGhu0o5RlnHH+otnyuajrzKotXVGTbWvKHB3RrgnGYy&#10;gwYC8zILneaPU1JQaZMgDIi9UGqdLhP1QfyiaeaY4cvEKs9cmleGchgJ8CoDxVPhNULlSuEQoxPd&#10;4iiJtZlaZKGBNQHGljWoGH5eTPVcPX0t4USUC3JsJJE2zwaqn1LQj169AV1qMKTK11xdtfXFAMkW&#10;fHkEziXt+6zIaSskiz9A4T+BLHM2deEQg7KiApCpjy8p6tHrT7kzFZjRkr7kCFUYUZBlHVpR6wPw&#10;XasTQK+pVxgiFGDGZGNGkE+8HchUW6jeI+QNrNG8sKfA4RXjwHsxpogzwblAbzjAYgUNqBDQjuVW&#10;GRBD2R/dO6q3fw6wdCt1AGz5VQKEW/sveRsOCAh9RCxYkySArFrxOnkzXwoW+DeRBfxnVZP9sq4H&#10;6ufy6uJftPMSo6QXn/ou2E60Dzt7lo5HT7ZoJ7awlI9oYkSSNPanKdLZeg9n7rdA/vlvRBujy84R&#10;OG7wASEgUH+FDzt7F3A2+5CeTmhYRM6p4NxFdHqVa7QF4rAHa5+sHujL0LC/j8KtVgz1gynooxwM&#10;o+om0c1PVvVT2nY0UlWiHPdvN6V6rxl/4o1W/qzgvcXFEIfJJpaXt532nluZXZrzrM0qh2K3o/uB&#10;yyDv0IstraVv5pr8JM59Fkb4Dd5LijUDRUU8ntzb9XcigNs7oFtOIb3O+LEb8fOjtPeuq367Nftl&#10;XhYMYXICW11Za+JIHCuBTN9ZQiJKX9PrXAwT2LcPLPccr6R4shDZk/MQkyi152SN7fhLGS8rn5nW&#10;aBHYa2gvLJ68hHbD8Jfhxr9SAHDGApCuNvlf1BUUIpmUEJ9B9DFtoG701ZZqFC4qLop3C80uDzVf&#10;xSpgNNWL3C3zN3sAFBgq6Js1XywwY14vvYnsgSwz3GTQ+vY1YV2UGUOSEGaiQRU4082MUKL9mWtJ&#10;in3hDkVlr6nue5JVYVrS0hDkq6yRhcVdeEHkylKRuJH4/ZIj4g3Hbug7E1rRhVbkABkYDh/aNQZP&#10;o+Uo/i6jFtfjPcjmb+XsKN4e4sMsI5xfX7hutX73JWtQIeOblHv1fYKJkGSvVmmOa3msIMcQl+/o&#10;e7zqPr39dna8wuu3dQkG4wisL9uFdyVYik3nEkymofyBoOlGJeQLdsbcRQ5bgvwmOdKc5mqL9QGN&#10;XVs2RZaSYDXc0W6qlE1DnpjkqfKRfJZTU4kUGh6sz6VSRkizdV+HDJ7n8BgN0leXcTsiU+aLZ4Xf&#10;aVJrbuZWbKg6ZfWlVaUMsaIURTjW66TkfDWdMkvIQ0GXFcWHrk9PQPFAhQ4PWe47n1SgCUnNsuoI&#10;Fo20SidqS+wJzOLRBfrP1y4f+OpsiY/ZHPTQYMClz4nRos3eSH0spY8OldyaGAgwUAWWLJpzMY0N&#10;Hw2bZSzuXb/YmvZecSXWLrWWXIdNncwYj3Ccq4xagN3Nnt8wL/EueT9SvcuXqPHFkhEkVFUzsqje&#10;UAKXOFswkcw5MAosMdam+TTr+LmJSN0srKO/Jv4EyVDHhlQt+K6r6Ky7YtLiEpvIrOibK6oH0qTE&#10;milrCzM3t+KtRIq05mzp4Yx/fl4i/fliRE1uNQR6/aplfcwRjqaIUdVQyFfZ+cb5ouSzGPF7mb2t&#10;oiGZvbLnNARc7/MMa0bWTXdksoNJHbF5sPPSAvrDGdjYEU9lAmQlIn0KU+oxO2Xmv+54AbnXpKll&#10;zS58ddBx32M3fNBrC4vRmF08SfWEOa3LcrMOupNsw0yegFXARlnO3HJEg2pZa9Oheh90Ty6tEuVT&#10;k/+ekHi1huIkKCSCcBqrDqkhfreHzvv4LQ8vLIRzGH8+DOvJd/P5kRF4qplGLtsnV+brMLazPdLr&#10;NZgoUazPztdbd+pzIMsDYHgIOjDUnpUyOq4xFEmxRQST2CeiVs2ymLmmXQqUuVQQsyVnxxOcmLNb&#10;IfAGu5OBjQRExdYVhDe9rT7klf5obLROGGff5c9W5ciMHa3SAKIuK0Guo5zSmytP9s24EaV3wxmU&#10;UaU88//ChVw75CsyxkR5WLrmwg1KvhUR6l2mllnp9rDcIXJEzjRQruaLRFsRoXpBuZOcam7lIHDR&#10;SsojyDjJ19Gzn523yJzKp+9xXpdhOtnJcJKrWb393OrNDhGxCw3XdvdsL8F836CjNazu1pQe0d7o&#10;XMcz2wbMxVsQ7CkzUvwpBBQwup3sENLnzC2nrZm9+tgTAe5tPf4IM3QIJhqB5BHbeQaRHqQn+7Gn&#10;Xw0C64xTJS5owxzmTZVUB5MdeZMGFzkaiKt9vE4cH9j41GhBFE0wbAHxGx6VLc1LAASunl+xC+ts&#10;v9w3lqchyHPX2M+cn1WgNW9Mt17htrJzCd+mxuZ2xmgL26xi2Hogkfix+Fn3E/nxA4idIco5Q/l3&#10;tTiOE3iRrQWGh4+TRTZdpxqck56KIUdlkQztWH4CkYQAEQi5/ZjpxJmNRF6ql6XCirXHwCSfku/e&#10;bNhT7DVJjz4xT98EQd3wRjDWRR41Y4HaendBNnrywMSsDjwGsS8GAnFqfdLsgul5aUBT1TXtOkGa&#10;RgATiaoYZ50WbtD8tKxvXUJsFJ/+ujPPh3jHyv4LCx1P6O0tPzejwir4ZqsEx5AOt8pqPUI0ylUj&#10;aTe0bzxHUJOE72DK3o/FanSPTGXZfssrmXfvprPqXeGTM2FAG+odfU0kOJ9XwtNIA1C34Ynq4lMi&#10;yqnGCbxY72OQ89f2oDE7nmcTcLW4Xi0+6rO5h+o/xofcXueCCpqDeOKH5IpcmxeRIZgm6PkGWE37&#10;g2LK98WEOI15mhSy7P1355uzLaGPdzzvRcbfsjmjm6hJlnmKzYC6tD1Zb38s9B7KdcuTpHtdH58l&#10;ZDCAPINdaO0/Yvo2ohNaGWSC8odIww5fhFCBNgyfsFj2dxICMtn6KI8m9zmGj28/P09fIG25X7x6&#10;SWpLDdXLI934lJvJhJkDc4Lkw2LrHNZYSdi9HW6OhPK7hVLAbV9H+AZI19B2XXM4juIbckV2Zy8h&#10;68bg7UXTKfwQTYscuU/GJ1Y6ExTtuxVeZ6eTWnS9ussVPKz2Q7GvrhunOzNvttCHtDzPDuwli6WI&#10;C9Vp7m/6r3bgg2Wi+SDURdNkSb35RFXPECLtYsjyvqzHjp3Ke5W1lihJ5T5xUWawODzrzehuuYLg&#10;61tfa6H2IffYRmfOhQJUU5GT+y9nvesc3FkbauWM5Y98tStOOJErkN0lApXZFVztfdUkToYjMx9k&#10;pBEGccQiRR5HEC7OnY5VYYjSuPF8X6UoxYA4mj85rjKpITZzVRVmDFVdn5I6c8/hWmKPXuCDEfk7&#10;LWrb8/wEI3QszGi+hvn2oQPZu0tj9/vaNTcnmgz3pJ6QPcjWJw5JqoR+Ju9xCZRjz4mkk43acE1g&#10;D7/KWEd9ZDPz7WE+yhR3PIkc602773I+ng45rayGDyN9ATjAM0tipjq6StNudL6mxMSkywXQxe2o&#10;ItAdMzr7yFN/UKrqrEK8X+EmuYSzNyH52tmWjCkNhxbHw1s1WWEo3tx2pDAqS53sxxzQw33Cj7sj&#10;lxYcwBmrm5YKZydJA/rosgXFGMwbs01JAEVPuwSxJxvLEbWDPhnWIz9tSWdCPUb6kSC6qtxEZjSs&#10;M9WvxDgF5821bKEYu025ofhgsmKt4QdtsKzqq1lYqk1KE1TXlLcR1Yf6yR3JmDNqsXC8Y0TgbycJ&#10;0dhSVFuHBXdb0y0ae7kJ5qBbXOVa2E+yU3oTmOKJvfAOewPrxj4vOlrBY1pm51Wu1Q67Eeea83eP&#10;qJM1BkB6xY8MWxQKLcyZqHx2+9Q88vGAg1u2o9BCpSZtITx5ZnFmoaakSMviHuWE4Fqhorg7mfe0&#10;Qxe6lh+lPZPUwnHFITpzyenz4J58qCoOw50Nq/G66XabppgpI6yXr6ZZ4Tyid2SPBuT0upe5OJWs&#10;55n5j/s/U0PRN+am3ODiZfLvAqadsY6tgf4re1sTS6OfGaJDVJtMhzC2xIXPPQtKXTXWKzrFmB3R&#10;I+QzaFG+T96GT9jHsvklij6p4IirqWmKS2hUR2eHqvjeJjWOl14jd/mkZPf3118QO6vpLJVmEp76&#10;bVgTlxlgh+Fzp2V/AfAtziyqLbRKSfnihYd0JEWgJ7bCNjTmIpIpNGyIdhvQLQiQtTOyz2EQdBsI&#10;UH2OMHrKFq4VjDClJ6kQRxDr6F8QEkPxSccmTDa/Ly/CDl+5vuaNQUpLkml79qxGNF6pzofds4C3&#10;WuE6IRzkhZKehKe4yjjK/hfclyhvefxCWatnxwYZNATlrORiHV8gdkgvy5fKxczhctzyELVe8qAJ&#10;ZV4RRd6ub8PuegShGY0kJQMPblTHVbA7V76fNWO9XCh7pjJUyrgq3UIaOahzBJGT36IyfZkgUlbb&#10;I3Wtfo36J9BUktk0D6X8BfCD/rvYqGtlZfaQhYdH98uBy/gSF1I3vpxuuxwWoMJkJdF323DKUH2z&#10;nbFdRdqVmop36dLZiu8/bu7k8E8Vf+81PvcnozcCJMqxvTU2o4lfSDi6O7evgsCNLVc0Nqrwswor&#10;Ly0te52GHCi/hRYGwfV++MN6Qmp3gwTFaqdLNYeJBgu5AsG5wPU70S5cVoKBU8bPG5K0yBQ6BHcd&#10;1sAcU3fr7yOZQArKTNzg9e7XVwgTRQqETmsSss735Cg7giZv1TrPaJVFVdvDZKZW8hQgkF96eSkl&#10;f3CqYoTXuiWpR1U6mzrAdjwePQRM0jFoXmTpmwJ68ELDBIjchgrOLcjVT3XTvwvcBbLii3wkY+Mv&#10;cN8fSIpZ85iPwujrUFR4wmXLhzE4ZJr1zeKtBz7u1in584Dw0yElof9eFoMDY6pta2D+uMjrxuPY&#10;eA/+bglc6EX+W4b5QbIkZkimkwWj64EZ3GwGOuFgztg/J98D6nu8S5S9H6bGilHdb24SUWAcb4CP&#10;TLraTFly1//8dOGZFuuHiEYfBwUfYasex2aFI3dnlQUfqY9NE9AuStbtMJ93T3R/+PluCsTNMlNG&#10;a7orDrMF8tPFmozsKIGEM/g5JfJ5hfQofLmaLEGWfSeSXRkkIKDAl0X6ILfPcDY8/o1XVlZF3waX&#10;XyTliA2xM6wrRac5mEfhhPm650y3YHyXgIPjHbJ1EOw/dJIJ/FhiyIQqoeGf+CpkfkOjxYYxqVtD&#10;jjSEKnPgSnhsbKu9LXpEvbpfis+PKvvbPSVbd+f6exdBTm0p2xOmYqf/juVfJcZ/g3PjKBt/Hwxj&#10;AxhOQnAPLjH+Enuosv//Zv5/dE07WFC6Dn2bfEc8bEbDWSXTtLoyp0rcIPQYvIx14QHqKbUZPVmq&#10;mfYJGigZfi2HNP1zC/WH4+jUpnosIH1eWhTma65xuGa0Q/TnmUEWR59CIVHDpMoZDg8/kU6rvgeM&#10;V0PT2SDqZ+qQaNVQT721oguFhttRYv3+XuKDGvoksUW4a+zWEN/t93e2K4Xni8KzP2hAgTZR6/dN&#10;eso1aEvZPw5Yj+IRgOHAbSHeXmfKLq6JHjjcDdkgEe1AFw2cgG45LbsPiWcllwPJx4z87bweMa58&#10;oeooX5JR8hMjxp+dfLWhizYH8OHhN13abPysw/47e/QXK/QPEuLfYC1I/Q5RA4aTCuwdKH7B+h8a&#10;vwmJn/j6R7YhtbNgiB/63GOcW466YkR/aAoaLt6G/7jzCfWTdI/kSAv3soTIEcce2g/DfFOSU8oD&#10;7BnX/Kw4WATbLqdJVMLB/A5TZB+sBjSaQ6mOWPxk1/qCCA6dvpcCs63kr4jM8F8h8edNh3FQAEh7&#10;DPIvbLriunkK3m2GQBc6KJgr3egL337Btsgn+6SJuHqGwnslNHfRxFl9sckVCxAiV2rvFycIssnM&#10;Fem7CFhS7LthLGhQ1N7Y/UnW/K5X82HJ0NqBZxwOrlk/0JvqYlaW9gaW9tpKLtYGdpoPfrEEzL20&#10;s6AEHMaekxZp5HOVd3AAsdF+8FhK6Qk9A6CEG8fScqHc3c5DxAqHobflKT/94aHFL+fqK/HKyC7I&#10;uIlBonY7CCX1vKtBmq5Z0uoqpycqjr3oHE2mAgbb924faFWN8o7AiJ9RQgI7PVdcUySn/AiSqCzM&#10;wxz72Ci1J/NMCSi86MSHruj2cpk2/7XYmdtzltdVyZVTsPdavMGgnJ70N95Mxdj0frOmEntKg2kz&#10;Wetmom1JdHAMT48iLBDqE4ZLb9BVtjyszbI5o1CVc50mylFNGkkkSUGVWavlfSQpngKfCFX0Jq2R&#10;kYwBXG9PWmMwetsztnzN9ylS0ZfOCgYEU3jETgauvqb5OMTwYjYXUL2m97nK7cEKxhtjFQfBMUCY&#10;7uoC3Njpf8wuXmcaoL7hjhKPjJL2YFf98Oaij1gqu/vSvUBE8UcjUYZ+BISXe6qnm1CTbYnJVKik&#10;qhOUECyFPKl834ayVaSmuvaTxcuoHbb9ezD/DwmF/ZPN/HXB4vEqgRcKAhLiGfh1lfRf1+yXgX8/&#10;Dg9u+lfDAHfkRL+d9p+DPnbbDzq/BpX8W+fnMfhfgz34sV8N46/+H3dI/hzv8S2SB/lf49GA3/2t&#10;9tedkscQPb4k8Vs7ALy9/9b+/ysTj9Uf0/y/1aHB7PRv9b9J//816Qc++1fDAHfqMD999P9S+BMl&#10;S+J/OPXHP/Sx938Y5xdK8f9U+49Y8NjO46zztx0Dgp/D/0cO+tjC45Lmbwsy4OwKHJV+Fzj/19x/&#10;bdIHZQzw4/4LrL+Z/j+3yGOu/0Hr1+Rz/9D7zfz/r5H/RB0Z/OffbN3juT6m9X4PzPZPtd8k32MD&#10;j3PP3wYGwTEcPO4/F+x//egHRv1XwwB3nODD/Jfy3/z6A2T/fvIf3P6vhgHuGkge6/5/WPwT9MeB&#10;8cHCL9D3/ouFR2HyMRaPSf/fBnX+Yzq/TYEAsD89Fw4EDgQ2OFoFkD3o/R9QSwMECgAAAAAAh07i&#10;QAAAAAAAAAAAAAAAAAsAAABkcnMvY2hhcnRzL1BLAwQUAAAACACHTuJAzyQ40NMFAACZEQAAFQAA&#10;AGRycy9jaGFydHMvY2hhcnQxLnhtbO1YX28bRRB/R+I7HKfwhBL/b5tTz5VjY4RIm6hu+76+27NP&#10;2bu97q6TOE8gVKAVBSSEWlF4CCDEQxtUwUMoEf0yuZQ+9Ssws3uXnJ04LXnpA9iStTs7Ozvzm9nZ&#10;GV+8tBkxa50KGfLYtSsLZduiscf9MB649vVr3fkLtiUViX3CeExde0ylfan55hsXPccbEqF6CfGo&#10;BUJi6XiuPVQqcUol6Q1pROQCT2gMawEXEVEwFYOSL8gGCI9YqVounytpIXYmgJxBQETCON8vXmU/&#10;D4LQox3ujSIaK6OFoIwoQEAOw0TaTTDOJ4pWFst1a50w1y7bJSQyEg8MYWs4375iiIKPYp/6bS5i&#10;gLHAH3lOiykqYhDV5rGC0zI7o1dCKiJibZTMezxKQLl+yEI11uqCgiC7PeRgh3WV3hyFgkrX9ir1&#10;HAgYHoMiCj3BJQ/UAkgsGRRyb6DY86ULpWrmDzC2UnekGjNqDKqUq2ht6fBcrUKXMNYn3hpiU2A+&#10;ZD1ax43TYOAu7X4cqFAxigNGxnykNNwc4hKmBUjhmGRVNC8SJ+bdkDFgIw6LJwilnEKDgHpqWaKw&#10;Ur4TTto0EvrcH68KS3CF/rVk4nVDIdUykWqVCAhFIIICagV+AsY3XJsyBuERSkMHgLnYsq0NQRLX&#10;ljdHRFDbIrEHZHCGEvmkrWBeQfhAM6l6iKqeJEjJ7PFpcBW0wQhzbRNdltyCffUy6NHX2oT6d+Ta&#10;MVxFvJYiXIMrGfOeHtnWGgQbbAFnans0e59IykK8umWIG+JIzkIfsdMTMei3mTAINxbxq5nYKLrM&#10;fUM+1yiDPKP9KFoJAkOu5WTAWxoxAPOUfLxVsaXGCQ0gTbj2O1E8z5QRRsnUAiVmwZNTC57EBZBt&#10;QNJDDRuQAEPwrfEpDvIwIiPFr+GkQxlVNLMlu8cJ46olKJmKtySkbcxpSF4nYtzmjOc3WvsPgohC&#10;9HlO6G9ORCUXPs1QzI5Qm8gHLrpKAxwFzd6QUlV5a25proIqayqstwnkSuRIVBsyiTJys+MSZcFR&#10;xnWgU7NarlbTP35P/9pJHz9Ov3ia3r33/P5v6Zc/Pf/m04N7tw52d5/tbD/76pOD7+6md7b3dx+l&#10;Tz/e3/0zvfPL/tPtg49+TW89TPc+fLH3WbV28P32i73bqMm6hjABs2FypJGZaPVhmNkDsIMrPIdu&#10;Aob4ZkzA4K9q7KbR6Y/6fUZrnQne/CKfEo9Li0udRub6CTYWW3AdIT03XhbTXf05LgMix6SNE5ME&#10;2JuZMm1R5pczWvRu53ynpkUcuyivzSKdrD3njBa1Gvg9ji/C+7p8VEN1zmxRt9vO8t1r9NFyn0m0&#10;wdfJq5ASMDLzRY/o23ZSjmnNVZ251lzj5YmmbsCaTjT7u18//+H+/t63f+/s1GtvT6YJzFUmL1Xg&#10;tcAE8uzhw/0nn6ePfkyf/DyLt1rg3b19Om/tiDd98OAkXpOdsuRpJnmqynCBwg2Vi0fRCSkY4Fkq&#10;wANMh3nYFKtt7tPmexRKOsI0irqE1VQQOpGrZ0BYr81CIkettlCdxZKDVVmoz2LJMapMSwE0juwx&#10;kxwajQmiZZ6xw1CSQ76xTAc09j+gU/UWrNwg0CIUymDkbhN1hURZdZi9eUjvUXEifZUKDwvgaTlL&#10;+m3ohVvHRS1TAq/qMtQuWVVtMmfhBgRYsPUYlMGtvDDXqoCFxbc8f2rOWjOiuGLFoIHC2GJ6tMoz&#10;/frmLv1fwbrFCnbxjAXsf6twNaGEQYWhdiOUKzHLbmJWc/ihTJagP1iTrSzeBiQxEYcXr4PPAvYq&#10;l0mxNoXYPeyx8nswUUtltbu5mLPKpfw5X2xUG7blYcMTQG0PwyjxofmJB9DssAE0Hx70Pae3GZ1F&#10;/GqmYptRyfsJOKvQZlzIyfgaz2ozdAtuWoRTqrq8TSCOaf1gA5z1Lxoyc8JJnQcWxLrTZx2iiCWg&#10;QXBt8b5vMj32ItcT/EehkP7AMcU9uvjWntL/qDT/AVBLAwQUAAAACACHTuJAUSX3iMoEAADOJgAA&#10;FQAAAGRycy9jaGFydHMvc3R5bGUxLnhtbO1a4W7iOBB+lSgP0ABdKFSlUrcI6SR6W+2ttL9N4oDv&#10;nDhnm6X06W/GTkJMoLTblAK65g+epI7nm/E345nchOo6nBOp/9IrTr2nhKcgUEN/rnV2HQQqnNOE&#10;qIuEhVIoEeuLUCSBiGMW0iCSZMnSWdBptTvBehY/n4bUZhEZTeEVsZAJ0epCyFkxR8JhllYvSAhL&#10;fY9FQ7/Tbfu3N7A88sTUD6Y5NSOefqcxPPA09Ft+YEQx47wmpHFMQ10TxyJdCxOWCgkvIddKzqb3&#10;XHq/CB/63QFeRs4XyYOIrLjXbbXMK8k1iL/FsRVfFuKgnOb2JoB1568yS4xo/P1Reup56LdxFu8f&#10;KlP4DTqjEvi4q2ZINJ0JuboD5U9Yb5U9SsSXp95y6A+6na7vhSQb+jEnGn4mGVhapTPfI3wGgIQ6&#10;t4fgLBqDXWvGGQ3wqhmnXVjBNU6/EDvGAUNV55dikUZoBVynNYZdN1ilYrjBdrvVLGU2wp2kxEtE&#10;BDuJcC6WfwrU5tsvKiWLKGhrZBOW0kIGKsH7DuDe4H/ogrnbVb20sJaDjrM1xubP/O8GiOdsYeRH&#10;NKjdykSTCZlScM3D2OtLC6+ax18Vru16fKcQOx4PK60aer9XR46W5egeHXehD6X6BzDx+3zc0FGV&#10;O5zd8XWMV81SpUlcS5UGdCzlbKu3MxIYeiqiFcQaKTSGSE9l4ZhJpSdE6UciISi3fQ94SCPxxEBD&#10;wLqcZb43F/J5U4bPQRSHO763lEjc6t8FkdT3+B8pcNtlr3vV8z1tBu1+p9/3PVm9M63eIWkIU1mW&#10;9+zgXsMYAz3ond0tNNCkzpnJ6mH5eKsDovBRsPR17phnEwrznDLUE3hjyYQ2jTC+/Y7sYT+9Wqps&#10;D1pdu6vfTrc1v8AEwoWjHF2OXrVbjw2eTvcLBKmX99uuaPQyPDkgJUAYhOsQGcluZzFx2jzTdPb5&#10;Wv/p9LtXRTYl0+g3oSLXO7Mfx6dKkErYHoiEJLYp4I7N/Uyq+hHeV4FtA8oJWUFo9dQqmQo4hYRM&#10;hhyIVrFnCmcSZKnqJv/JJI0lSU7RdSvngI/3XBcoxPwHmZ70YbJIYVJzpgC/wHPL2Z6vXItFYpl+&#10;JVtox26Pw5Px7uDdRN7uZINNmrmJzHpjcS8HkordIimyMp4cxYG3ue1z18PLBONq7agsErlHgLKk&#10;tPsIsC9AV7GE4oKQR7U7mgP20A7rYAnHJHFEnOMQP9J/Kdia+a5XP4PiE4d094H8fUz6NOclh6wO&#10;Yn5cB7SUYG25nh1/VphqDuJxB68awxVlJ5fgBoX4twmujuecTcS5ho9+C6+t4G5pPSC4tpALodh2&#10;MEwV28lJXgzLLpaURFSeK7SHjsx8A006o2l0KEJoIloCvb2tZszXKmZcmIr5abVAkNGLlRtLFYPL&#10;0ekqkpe7FJWMqhNvJ+7vW2yoaYf/Uxq2td9/2NhAU59RUx6Lzd7UNEwqrXlsnhjZlCiKiXP+0QES&#10;xVp7LYHZ8W6d3Y3kmKvItgthe/LvqcVl0GEaETW330SolRoJnbeJ3Z66gc4BrITvoF3VT4mQW1Rd&#10;ZEd1YHdSR6e5uavZcspVqTX48OHPgp59dHS1XEIzv05Zn3VCLWsY6FD7ixp28cgm6w/Pbv8DUEsD&#10;BBQAAAAIAIdO4kAc7vt5EAEAAFwDAAAWAAAAZHJzL2NoYXJ0cy9jb2xvcnMxLnhtbJ2T0W6DIBiF&#10;X8XwAIJW62Zqk1bbu2UXewKGoCQgDbCuffuhnW5abzRc8Z+c7xz+hB0xKVFC6Q97F9S7SdG4gclA&#10;be0lhdCQmkpsfMmJVkYx6xMloWKMEwpLjb95U8EQBSEkNda2o4BfDH6iqAttXARTWmJrfKWrniGF&#10;o6AtlJg3wJPU1hkgdyIo8HiZgQCB/Q6nRlefudDeFYsMxMfXYxED+CSciqTYBDPCIW7PjHA+5wih&#10;GSGKkjCPZoQEHYooaQW3wCvWHFuumsm1bSa+5JsqH423LqRLgf9NY8TU89J7OtQ7Yw+UW9Z61IL4&#10;ofI4PloRH6/wJL1nHL/pxwteMqAWeIbK4/hhPEG117/Pt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EQAAAGRycy9jaGFydHMvX3JlbHMvUEsDBBQAAAAIAIdO4kB1kHGC9wAAACECAAAgAAAA&#10;ZHJzL2NoYXJ0cy9fcmVscy9jaGFydDEueG1sLnJlbHOtkU1LxDAQhu+C/yHM3aRdQUQ23YMi7FVX&#10;PGfT6QdNMiUTZfvvTRHRLtWTxyTked55Z7s7eSfeMXJPQUMpCxAYLNV9aDW8HB6vbkFwMqE2jgJq&#10;mJBhV11ebJ/QmZQ/cdePLDIlsIYupfFOKbYdesOSRgz5paHoTcrH2KrR2MG0qDZFcaPiTwZUC6bY&#10;1xrivr4GcZjGbD5j+95GYmqStOQVNU1vZ2pZLqnKdiame3IUn9PkMNNMbDFpsPMdlzIHBLXu3vyH&#10;+0zLc4o/reUv1pU2P8d+IPvmMaSVUr/6/h5bSoX+iPW8YVavFIcj0ZADOT7NPajFYqsPUEsDBAoA&#10;AAAAAIdO4kAAAAAAAAAAAAAAAAAKAAAAZHJzL19yZWxzL1BLAwQUAAAACACHTuJAqxbNRrMAAAAi&#10;AQAAGQAAAGRycy9fcmVscy9lMm9Eb2MueG1sLnJlbHOFj80KwjAQhO+C7xD2btN6EJEmvYjQq9QH&#10;WNLtD7ZJyEaxb2/Qi4LgcXaYb3bK6jFP4k6BR2cVFFkOgqxx7Wh7BZfmtNmD4Ii2xclZUrAQQ6XX&#10;q/JME8YU4mH0LBLFsoIhRn+Qks1AM3LmPNnkdC7MGJMMvfRortiT3Ob5ToZPBugvpqhbBaFuCxDN&#10;4lPzf7brutHQ0ZnbTDb+qJBmwBATEENPUcFL8vtaZOlTkLqUX8v0E1BLAwQUAAAACACHTuJAlTps&#10;pz8BAACXAwAAEwAAAFtDb250ZW50X1R5cGVzXS54bWydk8tOwzAQRfdI/EPkLWrcdoEQatoFKUtA&#10;qHyAZU+aCL/kcdP075m4qZAQJS0ry497z9wZebHqjM5aCNg4W7BZPmUZWOlUY7cF+9g8Tx5YhlFY&#10;JbSzULADIFstb28Wm4MHzEhtsWB1jP6Rc5Q1GIG582DppnLBiEjbsOVeyE+xBT6fTu+5dDaCjZPY&#10;e7DlooRK7HTM1h0dHyvpNHYsezo+7FkFE97rRopIlfLWqh+UiauqRoJycmfIO0cfQCisAaLReVoZ&#10;/xUVQON1qCFMTspUDtaNxztKfIbQ35zPMuheaQqhUZC9iRBfhKHEXAXksqb9sMzyv63G26KC2NNs&#10;qSXJ91T0GNxpF/ASusFhEEd/mYTxoOFCEvZv/wFKujGGcnsboL2gid8xyoAlyd6hHXOHuSudvNZ8&#10;nVQnb56+1fILUEsBAhQAFAAAAAgAh07iQJU6bKc/AQAAlwMAABMAAAAAAAAAAQAgAAAACTQAAFtD&#10;b250ZW50X1R5cGVzXS54bWxQSwECFAAKAAAAAACHTuJAAAAAAAAAAAAAAAAABgAAAAAAAAAAABAA&#10;AAB1MAAAX3JlbHMvUEsBAhQAFAAAAAgAh07iQIoUZjzRAAAAlAEAAAsAAAAAAAAAAQAgAAAAmTAA&#10;AF9yZWxzLy5yZWxzUEsBAhQACgAAAAAAh07iQAAAAAAAAAAAAAAAAAQAAAAAAAAAAAAQAAAAAAAA&#10;AGRycy9QSwECFAAKAAAAAACHTuJAAAAAAAAAAAAAAAAACgAAAAAAAAAAABAAAAD3MgAAZHJzL19y&#10;ZWxzL1BLAQIUABQAAAAIAIdO4kCrFs1GswAAACIBAAAZAAAAAAAAAAEAIAAAAB8zAABkcnMvX3Jl&#10;bHMvZTJvRG9jLnhtbC5yZWxzUEsBAhQACgAAAAAAh07iQAAAAAAAAAAAAAAAAAsAAAAAAAAAAAAQ&#10;AAAABSQAAGRycy9jaGFydHMvUEsBAhQACgAAAAAAh07iQAAAAAAAAAAAAAAAABEAAAAAAAAAAAAQ&#10;AAAAkzEAAGRycy9jaGFydHMvX3JlbHMvUEsBAhQAFAAAAAgAh07iQHWQcYL3AAAAIQIAACAAAAAA&#10;AAAAAQAgAAAAwjEAAGRycy9jaGFydHMvX3JlbHMvY2hhcnQxLnhtbC5yZWxzUEsBAhQAFAAAAAgA&#10;h07iQM8kONDTBQAAmREAABUAAAAAAAAAAQAgAAAALiQAAGRycy9jaGFydHMvY2hhcnQxLnhtbFBL&#10;AQIUABQAAAAIAIdO4kAc7vt5EAEAAFwDAAAWAAAAAAAAAAEAIAAAADEvAABkcnMvY2hhcnRzL2Nv&#10;bG9yczEueG1sUEsBAhQAFAAAAAgAh07iQFEl94jKBAAAziYAABUAAAAAAAAAAQAgAAAANCoAAGRy&#10;cy9jaGFydHMvc3R5bGUxLnhtbFBLAQIUABQAAAAIAIdO4kCfF2tv0gAAAAUBAAAPAAAAAAAAAAEA&#10;IAAAACIAAABkcnMvZG93bnJldi54bWxQSwECFAAUAAAACACHTuJAMAoynAwBAACGAgAADgAAAAAA&#10;AAABACAAAAAhAQAAZHJzL2Uyb0RvYy54bWxQSwECFAAKAAAAAACHTuJAAAAAAAAAAAAAAAAADwAA&#10;AAAAAAAAABAAAABZAgAAZHJzL2VtYmVkZGluZ3MvUEsBAhQAFAAAAAgAh07iQHvswtVEIQAAsCYA&#10;AB0AAAAAAAAAAQAgAAAAhgIAAGRycy9lbWJlZGRpbmdzL1dvcmtib29rMS54bHN4UEsFBgAAAAAQ&#10;ABAA8AMAAHk1AAAAAA==&#10;">
            <v:path/>
            <v:fill on="f" focussize="0,0"/>
            <v:stroke on="f"/>
            <v:imagedata r:id="rId5" o:title=""/>
            <o:lock v:ext="edit" aspectratio="f"/>
            <w10:wrap type="none"/>
            <w10:anchorlock/>
          </v:shape>
          <o:OLEObject Type="Embed" ProgID="excel.sheet.8" ShapeID="_x0000_i1025" DrawAspect="Content" ObjectID="_1468075725" r:id="rId4">
            <o:LockedField>false</o:LockedField>
          </o:OLEObject>
        </w:objec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楷体" w:cs="Times New Roman"/>
          <w:b w:val="0"/>
          <w:bCs/>
          <w:color w:val="000000" w:themeColor="text1"/>
          <w:sz w:val="32"/>
          <w:szCs w:val="32"/>
          <w14:textFill>
            <w14:solidFill>
              <w14:schemeClr w14:val="tx1"/>
            </w14:solidFill>
          </w14:textFill>
        </w:rPr>
      </w:pPr>
      <w:r>
        <w:rPr>
          <w:rFonts w:hint="default" w:ascii="Times New Roman" w:hAnsi="Times New Roman" w:eastAsia="文星楷体" w:cs="Times New Roman"/>
          <w:b w:val="0"/>
          <w:bCs/>
          <w:color w:val="000000" w:themeColor="text1"/>
          <w:sz w:val="32"/>
          <w:szCs w:val="32"/>
          <w14:textFill>
            <w14:solidFill>
              <w14:schemeClr w14:val="tx1"/>
            </w14:solidFill>
          </w14:textFill>
        </w:rPr>
        <w:t>（二）依申请公开情况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文星仿宋" w:cs="Times New Roman"/>
          <w:b w:val="0"/>
          <w:bCs/>
          <w:color w:val="000000" w:themeColor="text1"/>
          <w:sz w:val="32"/>
          <w:szCs w:val="32"/>
          <w:lang w:val="en-US" w:eastAsia="zh-CN"/>
          <w14:textFill>
            <w14:solidFill>
              <w14:schemeClr w14:val="tx1"/>
            </w14:solidFill>
          </w14:textFill>
        </w:rPr>
        <w:t>202</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文星仿宋" w:cs="Times New Roman"/>
          <w:b w:val="0"/>
          <w:bCs/>
          <w:color w:val="000000" w:themeColor="text1"/>
          <w:sz w:val="32"/>
          <w:szCs w:val="32"/>
          <w:lang w:val="en-US" w:eastAsia="zh-CN"/>
          <w14:textFill>
            <w14:solidFill>
              <w14:schemeClr w14:val="tx1"/>
            </w14:solidFill>
          </w14:textFill>
        </w:rPr>
        <w:t>年，</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我单位未收到</w:t>
      </w:r>
      <w:r>
        <w:rPr>
          <w:rFonts w:hint="default" w:ascii="Times New Roman" w:hAnsi="Times New Roman" w:eastAsia="文星仿宋" w:cs="Times New Roman"/>
          <w:b w:val="0"/>
          <w:bCs/>
          <w:color w:val="000000" w:themeColor="text1"/>
          <w:sz w:val="32"/>
          <w:szCs w:val="32"/>
          <w:lang w:val="en-US" w:eastAsia="zh-CN"/>
          <w14:textFill>
            <w14:solidFill>
              <w14:schemeClr w14:val="tx1"/>
            </w14:solidFill>
          </w14:textFill>
        </w:rPr>
        <w:t>依申请公开政府信息。</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楷体" w:cs="Times New Roman"/>
          <w:b w:val="0"/>
          <w:bCs/>
          <w:color w:val="000000" w:themeColor="text1"/>
          <w:sz w:val="32"/>
          <w:szCs w:val="32"/>
          <w14:textFill>
            <w14:solidFill>
              <w14:schemeClr w14:val="tx1"/>
            </w14:solidFill>
          </w14:textFill>
        </w:rPr>
      </w:pPr>
      <w:r>
        <w:rPr>
          <w:rFonts w:hint="default" w:ascii="Times New Roman" w:hAnsi="Times New Roman" w:eastAsia="文星楷体" w:cs="Times New Roman"/>
          <w:b w:val="0"/>
          <w:bCs/>
          <w:color w:val="000000" w:themeColor="text1"/>
          <w:sz w:val="32"/>
          <w:szCs w:val="32"/>
          <w14:textFill>
            <w14:solidFill>
              <w14:schemeClr w14:val="tx1"/>
            </w14:solidFill>
          </w14:textFill>
        </w:rPr>
        <w:t>（三）政府信息管理情况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一是强化组织领导，落实工作责任。</w:t>
      </w:r>
      <w:r>
        <w:rPr>
          <w:rFonts w:hint="default" w:ascii="Times New Roman" w:hAnsi="Times New Roman" w:eastAsia="文星仿宋" w:cs="Times New Roman"/>
          <w:b w:val="0"/>
          <w:bCs/>
          <w:color w:val="000000" w:themeColor="text1"/>
          <w:sz w:val="32"/>
          <w:szCs w:val="32"/>
          <w14:textFill>
            <w14:solidFill>
              <w14:schemeClr w14:val="tx1"/>
            </w14:solidFill>
          </w14:textFill>
        </w:rPr>
        <w:t>成立了由主要领导任组长、分管领导任副组长，各科室负责人为成员的政务公开工作领导小组，</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定期研究部署政务公开各项工作，</w:t>
      </w:r>
      <w:r>
        <w:rPr>
          <w:rFonts w:hint="default" w:ascii="Times New Roman" w:hAnsi="Times New Roman" w:eastAsia="文星仿宋" w:cs="Times New Roman"/>
          <w:b w:val="0"/>
          <w:bCs/>
          <w:color w:val="000000" w:themeColor="text1"/>
          <w:sz w:val="32"/>
          <w:szCs w:val="32"/>
          <w14:textFill>
            <w14:solidFill>
              <w14:schemeClr w14:val="tx1"/>
            </w14:solidFill>
          </w14:textFill>
        </w:rPr>
        <w:t>领导小组下设办公室</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承担</w:t>
      </w:r>
      <w:r>
        <w:rPr>
          <w:rFonts w:hint="default" w:ascii="Times New Roman" w:hAnsi="Times New Roman" w:eastAsia="文星仿宋" w:cs="Times New Roman"/>
          <w:b w:val="0"/>
          <w:bCs/>
          <w:color w:val="000000" w:themeColor="text1"/>
          <w:sz w:val="32"/>
          <w:szCs w:val="32"/>
          <w14:textFill>
            <w14:solidFill>
              <w14:schemeClr w14:val="tx1"/>
            </w14:solidFill>
          </w14:textFill>
        </w:rPr>
        <w:t>具体落实工作，并明确专人负责</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信息发布等</w:t>
      </w:r>
      <w:r>
        <w:rPr>
          <w:rFonts w:hint="default" w:ascii="Times New Roman" w:hAnsi="Times New Roman" w:eastAsia="文星仿宋" w:cs="Times New Roman"/>
          <w:b w:val="0"/>
          <w:bCs/>
          <w:color w:val="000000" w:themeColor="text1"/>
          <w:sz w:val="32"/>
          <w:szCs w:val="32"/>
          <w14:textFill>
            <w14:solidFill>
              <w14:schemeClr w14:val="tx1"/>
            </w14:solidFill>
          </w14:textFill>
        </w:rPr>
        <w:t>日常工作</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文星仿宋" w:cs="Times New Roman"/>
          <w:b w:val="0"/>
          <w:bCs/>
          <w:color w:val="000000" w:themeColor="text1"/>
          <w:sz w:val="32"/>
          <w:szCs w:val="32"/>
          <w14:textFill>
            <w14:solidFill>
              <w14:schemeClr w14:val="tx1"/>
            </w14:solidFill>
          </w14:textFill>
        </w:rPr>
        <w:t>做到了日常性工作定期公开，阶段性工作逐段公开，临时性工作随时公开、事关群众切身利益的事项及时公开。</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二是加强制度建设，规范公开流程。制定了《政府信息公开保密审查制度》，严格遵循审查制度，坚持“先审查后公开”的原则，细化政务公开内容、流程等内容，实现政务公开制度化、规范化运行。</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楷体" w:cs="Times New Roman"/>
          <w:b w:val="0"/>
          <w:bCs/>
          <w:color w:val="000000" w:themeColor="text1"/>
          <w:sz w:val="32"/>
          <w:szCs w:val="32"/>
          <w14:textFill>
            <w14:solidFill>
              <w14:schemeClr w14:val="tx1"/>
            </w14:solidFill>
          </w14:textFill>
        </w:rPr>
      </w:pPr>
      <w:r>
        <w:rPr>
          <w:rFonts w:hint="default" w:ascii="Times New Roman" w:hAnsi="Times New Roman" w:eastAsia="文星楷体" w:cs="Times New Roman"/>
          <w:b w:val="0"/>
          <w:bCs/>
          <w:color w:val="000000" w:themeColor="text1"/>
          <w:sz w:val="32"/>
          <w:szCs w:val="32"/>
          <w14:textFill>
            <w14:solidFill>
              <w14:schemeClr w14:val="tx1"/>
            </w14:solidFill>
          </w14:textFill>
        </w:rPr>
        <w:t>（四）政府信息公开平台建设情况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我单位积极发挥各类政府信息公开平台</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的</w:t>
      </w:r>
      <w:r>
        <w:rPr>
          <w:rFonts w:hint="default" w:ascii="Times New Roman" w:hAnsi="Times New Roman" w:eastAsia="文星仿宋" w:cs="Times New Roman"/>
          <w:b w:val="0"/>
          <w:bCs/>
          <w:color w:val="000000" w:themeColor="text1"/>
          <w:sz w:val="32"/>
          <w:szCs w:val="32"/>
          <w14:textFill>
            <w14:solidFill>
              <w14:schemeClr w14:val="tx1"/>
            </w14:solidFill>
          </w14:textFill>
        </w:rPr>
        <w:t>作用，以县政府门户网站为载体，建立信息发布和审核机制，紧紧围绕</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我中心</w:t>
      </w:r>
      <w:r>
        <w:rPr>
          <w:rFonts w:hint="default" w:ascii="Times New Roman" w:hAnsi="Times New Roman" w:eastAsia="文星仿宋" w:cs="Times New Roman"/>
          <w:b w:val="0"/>
          <w:bCs/>
          <w:color w:val="000000" w:themeColor="text1"/>
          <w:sz w:val="32"/>
          <w:szCs w:val="32"/>
          <w14:textFill>
            <w14:solidFill>
              <w14:schemeClr w14:val="tx1"/>
            </w14:solidFill>
          </w14:textFill>
        </w:rPr>
        <w:t>重点工作任务，切实做好信息的采集和公开工作，做好政府信息公开各栏目内容保障工作。同时</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利用景区</w:t>
      </w:r>
      <w:r>
        <w:rPr>
          <w:rFonts w:hint="default" w:ascii="Times New Roman" w:hAnsi="Times New Roman" w:eastAsia="文星仿宋" w:cs="Times New Roman"/>
          <w:b w:val="0"/>
          <w:bCs/>
          <w:color w:val="000000" w:themeColor="text1"/>
          <w:sz w:val="32"/>
          <w:szCs w:val="32"/>
          <w14:textFill>
            <w14:solidFill>
              <w14:schemeClr w14:val="tx1"/>
            </w14:solidFill>
          </w14:textFill>
        </w:rPr>
        <w:t>电子显示屏、</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微信公众号</w:t>
      </w:r>
      <w:r>
        <w:rPr>
          <w:rFonts w:hint="default" w:ascii="Times New Roman" w:hAnsi="Times New Roman" w:eastAsia="文星仿宋" w:cs="Times New Roman"/>
          <w:b w:val="0"/>
          <w:bCs/>
          <w:color w:val="000000" w:themeColor="text1"/>
          <w:sz w:val="32"/>
          <w:szCs w:val="32"/>
          <w14:textFill>
            <w14:solidFill>
              <w14:schemeClr w14:val="tx1"/>
            </w14:solidFill>
          </w14:textFill>
        </w:rPr>
        <w:t>等</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多种平台</w:t>
      </w:r>
      <w:r>
        <w:rPr>
          <w:rFonts w:hint="default" w:ascii="Times New Roman" w:hAnsi="Times New Roman" w:eastAsia="文星仿宋" w:cs="Times New Roman"/>
          <w:b w:val="0"/>
          <w:bCs/>
          <w:color w:val="000000" w:themeColor="text1"/>
          <w:sz w:val="32"/>
          <w:szCs w:val="32"/>
          <w14:textFill>
            <w14:solidFill>
              <w14:schemeClr w14:val="tx1"/>
            </w14:solidFill>
          </w14:textFill>
        </w:rPr>
        <w:t>，积极推送景区相关政务信息，及时发布景区资讯、相关文件和活动，不断提升景区旅游服务品质，扩大信息受众，提高便民效果。</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楷体" w:cs="Times New Roman"/>
          <w:b w:val="0"/>
          <w:bCs/>
          <w:color w:val="000000" w:themeColor="text1"/>
          <w:sz w:val="32"/>
          <w:szCs w:val="32"/>
          <w14:textFill>
            <w14:solidFill>
              <w14:schemeClr w14:val="tx1"/>
            </w14:solidFill>
          </w14:textFill>
        </w:rPr>
      </w:pPr>
      <w:r>
        <w:rPr>
          <w:rFonts w:hint="default" w:ascii="Times New Roman" w:hAnsi="Times New Roman" w:eastAsia="文星楷体" w:cs="Times New Roman"/>
          <w:b w:val="0"/>
          <w:bCs/>
          <w:color w:val="000000" w:themeColor="text1"/>
          <w:sz w:val="32"/>
          <w:szCs w:val="32"/>
          <w14:textFill>
            <w14:solidFill>
              <w14:schemeClr w14:val="tx1"/>
            </w14:solidFill>
          </w14:textFill>
        </w:rPr>
        <w:t>（五）监督保障情况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根据情况</w:t>
      </w:r>
      <w:r>
        <w:rPr>
          <w:rFonts w:hint="default" w:ascii="Times New Roman" w:hAnsi="Times New Roman" w:eastAsia="文星仿宋" w:cs="Times New Roman"/>
          <w:b w:val="0"/>
          <w:bCs/>
          <w:color w:val="000000" w:themeColor="text1"/>
          <w:sz w:val="32"/>
          <w:szCs w:val="32"/>
          <w14:textFill>
            <w14:solidFill>
              <w14:schemeClr w14:val="tx1"/>
            </w14:solidFill>
          </w14:textFill>
        </w:rPr>
        <w:t>及时调整政务公开工作领导小组，组织召开政务公开专题会议，研究部署推进政务公开工作</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文星仿宋" w:cs="Times New Roman"/>
          <w:b w:val="0"/>
          <w:bCs/>
          <w:color w:val="000000" w:themeColor="text1"/>
          <w:sz w:val="32"/>
          <w:szCs w:val="32"/>
          <w14:textFill>
            <w14:solidFill>
              <w14:schemeClr w14:val="tx1"/>
            </w14:solidFill>
          </w14:textFill>
        </w:rPr>
        <w:t>组织干部职工集中学习《中华人民共和国政府信息公开条例》</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文星仿宋" w:cs="Times New Roman"/>
          <w:b w:val="0"/>
          <w:bCs/>
          <w:color w:val="000000" w:themeColor="text1"/>
          <w:sz w:val="32"/>
          <w:szCs w:val="32"/>
          <w14:textFill>
            <w14:solidFill>
              <w14:schemeClr w14:val="tx1"/>
            </w14:solidFill>
          </w14:textFill>
        </w:rPr>
        <w:t>全面提升政务公开工作水平</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文星仿宋" w:cs="Times New Roman"/>
          <w:b w:val="0"/>
          <w:bCs/>
          <w:color w:val="000000" w:themeColor="text1"/>
          <w:sz w:val="32"/>
          <w:szCs w:val="32"/>
          <w14:textFill>
            <w14:solidFill>
              <w14:schemeClr w14:val="tx1"/>
            </w14:solidFill>
          </w14:textFill>
        </w:rPr>
        <w:t>进一步提高工作成效</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文星仿宋" w:cs="Times New Roman"/>
          <w:b w:val="0"/>
          <w:bCs/>
          <w:color w:val="000000" w:themeColor="text1"/>
          <w:sz w:val="32"/>
          <w:szCs w:val="32"/>
          <w14:textFill>
            <w14:solidFill>
              <w14:schemeClr w14:val="tx1"/>
            </w14:solidFill>
          </w14:textFill>
        </w:rPr>
        <w:t>定期开展督导检查，针对政府信息公开程序是否规范、已公开的信息分类是否准确、信息发布是否及时等问题进行重点检查</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文星仿宋" w:cs="Times New Roman"/>
          <w:b w:val="0"/>
          <w:bCs/>
          <w:color w:val="000000" w:themeColor="text1"/>
          <w:sz w:val="32"/>
          <w:szCs w:val="32"/>
          <w14:textFill>
            <w14:solidFill>
              <w14:schemeClr w14:val="tx1"/>
            </w14:solidFill>
          </w14:textFill>
        </w:rPr>
        <w:t>明确专人接收、整理群众通过各种渠道反映的意见和要求，及时反馈给相关科室和部门，并将处理和落实情况予以公开，接受群众监督，严格遵循政府信息公开基本原则，确保政府信息公开工作落到实处，保障信息的合法性、保密性、完整度。</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黑体" w:cs="Times New Roman"/>
          <w:b w:val="0"/>
          <w:bCs/>
          <w:color w:val="000000" w:themeColor="text1"/>
          <w:sz w:val="32"/>
          <w:szCs w:val="32"/>
          <w14:textFill>
            <w14:solidFill>
              <w14:schemeClr w14:val="tx1"/>
            </w14:solidFill>
          </w14:textFill>
        </w:rPr>
      </w:pPr>
      <w:r>
        <w:rPr>
          <w:rFonts w:hint="default" w:ascii="Times New Roman" w:hAnsi="Times New Roman" w:eastAsia="文星黑体" w:cs="Times New Roman"/>
          <w:b w:val="0"/>
          <w:bCs/>
          <w:color w:val="000000" w:themeColor="text1"/>
          <w:sz w:val="32"/>
          <w:szCs w:val="32"/>
          <w14:textFill>
            <w14:solidFill>
              <w14:schemeClr w14:val="tx1"/>
            </w14:solidFill>
          </w14:textFill>
        </w:rPr>
        <w:t>二、主动公开政府信息情况</w:t>
      </w:r>
    </w:p>
    <w:tbl>
      <w:tblPr>
        <w:tblStyle w:val="2"/>
        <w:tblW w:w="88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
      <w:tblGrid>
        <w:gridCol w:w="2206"/>
        <w:gridCol w:w="2206"/>
        <w:gridCol w:w="2206"/>
        <w:gridCol w:w="22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楷体" w:cs="Times New Roman"/>
                <w:b w:val="0"/>
                <w:bCs/>
                <w:color w:val="000000" w:themeColor="text1"/>
                <w:sz w:val="28"/>
                <w:szCs w:val="28"/>
                <w14:textFill>
                  <w14:solidFill>
                    <w14:schemeClr w14:val="tx1"/>
                  </w14:solidFill>
                </w14:textFill>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信息内容</w:t>
            </w:r>
          </w:p>
        </w:tc>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本年制发件数</w:t>
            </w:r>
          </w:p>
        </w:tc>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本年废止件数</w:t>
            </w:r>
          </w:p>
        </w:tc>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规章</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行政规范性文件</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楷体" w:cs="Times New Roman"/>
                <w:b w:val="0"/>
                <w:bCs/>
                <w:color w:val="000000" w:themeColor="text1"/>
                <w:sz w:val="28"/>
                <w:szCs w:val="28"/>
                <w14:textFill>
                  <w14:solidFill>
                    <w14:schemeClr w14:val="tx1"/>
                  </w14:solidFill>
                </w14:textFill>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行政许可</w:t>
            </w:r>
          </w:p>
        </w:tc>
        <w:tc>
          <w:tcPr>
            <w:tcW w:w="6618" w:type="dxa"/>
            <w:gridSpan w:val="3"/>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楷体" w:cs="Times New Roman"/>
                <w:b w:val="0"/>
                <w:bCs/>
                <w:color w:val="000000" w:themeColor="text1"/>
                <w:sz w:val="28"/>
                <w:szCs w:val="28"/>
                <w14:textFill>
                  <w14:solidFill>
                    <w14:schemeClr w14:val="tx1"/>
                  </w14:solidFill>
                </w14:textFill>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行政处罚</w:t>
            </w:r>
          </w:p>
        </w:tc>
        <w:tc>
          <w:tcPr>
            <w:tcW w:w="6618" w:type="dxa"/>
            <w:gridSpan w:val="3"/>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行政强制</w:t>
            </w:r>
          </w:p>
        </w:tc>
        <w:tc>
          <w:tcPr>
            <w:tcW w:w="6618" w:type="dxa"/>
            <w:gridSpan w:val="3"/>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楷体" w:cs="Times New Roman"/>
                <w:b w:val="0"/>
                <w:bCs/>
                <w:color w:val="000000" w:themeColor="text1"/>
                <w:sz w:val="28"/>
                <w:szCs w:val="28"/>
                <w14:textFill>
                  <w14:solidFill>
                    <w14:schemeClr w14:val="tx1"/>
                  </w14:solidFill>
                </w14:textFill>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行政事业性收费</w:t>
            </w:r>
          </w:p>
        </w:tc>
        <w:tc>
          <w:tcPr>
            <w:tcW w:w="6618" w:type="dxa"/>
            <w:gridSpan w:val="3"/>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黑体" w:cs="Times New Roman"/>
          <w:b w:val="0"/>
          <w:bCs/>
          <w:color w:val="000000" w:themeColor="text1"/>
          <w:sz w:val="32"/>
          <w:szCs w:val="32"/>
          <w14:textFill>
            <w14:solidFill>
              <w14:schemeClr w14:val="tx1"/>
            </w14:solidFill>
          </w14:textFill>
        </w:rPr>
      </w:pPr>
      <w:r>
        <w:rPr>
          <w:rFonts w:hint="default" w:ascii="Times New Roman" w:hAnsi="Times New Roman" w:eastAsia="文星黑体" w:cs="Times New Roman"/>
          <w:b w:val="0"/>
          <w:bCs/>
          <w:color w:val="000000" w:themeColor="text1"/>
          <w:sz w:val="32"/>
          <w:szCs w:val="32"/>
          <w:lang w:eastAsia="zh-CN"/>
          <w14:textFill>
            <w14:solidFill>
              <w14:schemeClr w14:val="tx1"/>
            </w14:solidFill>
          </w14:textFill>
        </w:rPr>
        <w:t>三、</w:t>
      </w:r>
      <w:r>
        <w:rPr>
          <w:rFonts w:hint="default" w:ascii="Times New Roman" w:hAnsi="Times New Roman" w:eastAsia="文星黑体" w:cs="Times New Roman"/>
          <w:b w:val="0"/>
          <w:bCs/>
          <w:color w:val="000000" w:themeColor="text1"/>
          <w:sz w:val="32"/>
          <w:szCs w:val="32"/>
          <w14:textFill>
            <w14:solidFill>
              <w14:schemeClr w14:val="tx1"/>
            </w14:solidFill>
          </w14:textFill>
        </w:rPr>
        <w:t>收到和处理政府信息公开申请情况</w:t>
      </w:r>
    </w:p>
    <w:p>
      <w:pPr>
        <w:spacing w:line="240" w:lineRule="exact"/>
        <w:ind w:right="-105" w:rightChars="-50"/>
        <w:jc w:val="center"/>
        <w:rPr>
          <w:rFonts w:hint="default" w:ascii="Times New Roman" w:hAnsi="Times New Roman" w:eastAsia="文星仿宋" w:cs="Times New Roman"/>
          <w:b w:val="0"/>
          <w:bCs/>
          <w:color w:val="000000"/>
          <w:sz w:val="32"/>
          <w:szCs w:val="32"/>
        </w:rPr>
      </w:pPr>
    </w:p>
    <w:tbl>
      <w:tblPr>
        <w:tblStyle w:val="2"/>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1162"/>
        <w:gridCol w:w="2683"/>
        <w:gridCol w:w="727"/>
        <w:gridCol w:w="567"/>
        <w:gridCol w:w="567"/>
        <w:gridCol w:w="571"/>
        <w:gridCol w:w="567"/>
        <w:gridCol w:w="567"/>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800"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等于第三项加第四项之和）</w:t>
            </w:r>
          </w:p>
        </w:tc>
        <w:tc>
          <w:tcPr>
            <w:tcW w:w="4027" w:type="dxa"/>
            <w:gridSpan w:val="7"/>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800"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727" w:type="dxa"/>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自然人</w:t>
            </w:r>
          </w:p>
        </w:tc>
        <w:tc>
          <w:tcPr>
            <w:tcW w:w="2839" w:type="dxa"/>
            <w:gridSpan w:val="5"/>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法人或其他组织</w:t>
            </w:r>
          </w:p>
        </w:tc>
        <w:tc>
          <w:tcPr>
            <w:tcW w:w="461" w:type="dxa"/>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3" w:hRule="atLeast"/>
          <w:jc w:val="center"/>
        </w:trPr>
        <w:tc>
          <w:tcPr>
            <w:tcW w:w="4800"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727" w:type="dxa"/>
            <w:vMerge w:val="continue"/>
            <w:shd w:val="clear" w:color="auto" w:fill="auto"/>
            <w:tcMar>
              <w:left w:w="108" w:type="dxa"/>
              <w:right w:w="108" w:type="dxa"/>
            </w:tcMar>
            <w:vAlign w:val="center"/>
          </w:tcPr>
          <w:p>
            <w:pPr>
              <w:spacing w:line="260" w:lineRule="exact"/>
              <w:jc w:val="center"/>
              <w:rPr>
                <w:rFonts w:hint="default" w:ascii="Times New Roman" w:hAnsi="Times New Roman" w:eastAsia="文星仿宋" w:cs="Times New Roman"/>
                <w:b w:val="0"/>
                <w:bCs/>
                <w:sz w:val="28"/>
                <w:szCs w:val="28"/>
              </w:rPr>
            </w:pPr>
          </w:p>
        </w:tc>
        <w:tc>
          <w:tcPr>
            <w:tcW w:w="567" w:type="dxa"/>
            <w:shd w:val="clear" w:color="auto" w:fill="auto"/>
            <w:tcMar>
              <w:left w:w="108" w:type="dxa"/>
              <w:right w:w="108" w:type="dxa"/>
            </w:tcMar>
            <w:vAlign w:val="center"/>
          </w:tcPr>
          <w:p>
            <w:pPr>
              <w:widowControl/>
              <w:spacing w:line="260" w:lineRule="exact"/>
              <w:ind w:left="-106" w:leftChars="-51" w:right="-107" w:rightChars="-51" w:hanging="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商业企业</w:t>
            </w:r>
          </w:p>
        </w:tc>
        <w:tc>
          <w:tcPr>
            <w:tcW w:w="567" w:type="dxa"/>
            <w:shd w:val="clear" w:color="auto" w:fill="auto"/>
            <w:tcMar>
              <w:left w:w="108" w:type="dxa"/>
              <w:right w:w="108" w:type="dxa"/>
            </w:tcMar>
            <w:vAlign w:val="center"/>
          </w:tcPr>
          <w:p>
            <w:pPr>
              <w:widowControl/>
              <w:spacing w:line="260" w:lineRule="exact"/>
              <w:ind w:left="-107" w:leftChars="-51" w:right="-107" w:rightChars="-5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科研机构</w:t>
            </w:r>
          </w:p>
        </w:tc>
        <w:tc>
          <w:tcPr>
            <w:tcW w:w="571" w:type="dxa"/>
            <w:shd w:val="clear" w:color="auto" w:fill="auto"/>
            <w:tcMar>
              <w:left w:w="108" w:type="dxa"/>
              <w:right w:w="108" w:type="dxa"/>
            </w:tcMar>
            <w:vAlign w:val="center"/>
          </w:tcPr>
          <w:p>
            <w:pPr>
              <w:widowControl/>
              <w:spacing w:line="260" w:lineRule="exact"/>
              <w:ind w:left="-107" w:leftChars="-51" w:right="-107" w:rightChars="-5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社会公益组织</w:t>
            </w:r>
          </w:p>
        </w:tc>
        <w:tc>
          <w:tcPr>
            <w:tcW w:w="567" w:type="dxa"/>
            <w:shd w:val="clear" w:color="auto" w:fill="auto"/>
            <w:tcMar>
              <w:left w:w="108" w:type="dxa"/>
              <w:right w:w="108" w:type="dxa"/>
            </w:tcMar>
            <w:vAlign w:val="center"/>
          </w:tcPr>
          <w:p>
            <w:pPr>
              <w:widowControl/>
              <w:spacing w:line="260" w:lineRule="exact"/>
              <w:ind w:left="-106" w:leftChars="-51" w:right="-107" w:rightChars="-51" w:hanging="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法律服务机构</w:t>
            </w:r>
          </w:p>
        </w:tc>
        <w:tc>
          <w:tcPr>
            <w:tcW w:w="567" w:type="dxa"/>
            <w:shd w:val="clear" w:color="auto" w:fill="auto"/>
            <w:tcMar>
              <w:left w:w="108" w:type="dxa"/>
              <w:right w:w="108" w:type="dxa"/>
            </w:tcMar>
            <w:vAlign w:val="center"/>
          </w:tcPr>
          <w:p>
            <w:pPr>
              <w:widowControl/>
              <w:spacing w:line="260" w:lineRule="exact"/>
              <w:ind w:left="-63" w:leftChars="-30" w:right="-134" w:rightChars="-64"/>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其他</w:t>
            </w:r>
          </w:p>
        </w:tc>
        <w:tc>
          <w:tcPr>
            <w:tcW w:w="461" w:type="dxa"/>
            <w:vMerge w:val="continue"/>
            <w:shd w:val="clear" w:color="auto" w:fill="auto"/>
            <w:tcMar>
              <w:left w:w="108" w:type="dxa"/>
              <w:right w:w="108" w:type="dxa"/>
            </w:tcMar>
            <w:vAlign w:val="center"/>
          </w:tcPr>
          <w:p>
            <w:pPr>
              <w:spacing w:line="260" w:lineRule="exact"/>
              <w:jc w:val="center"/>
              <w:rPr>
                <w:rFonts w:hint="default" w:ascii="Times New Roman" w:hAnsi="Times New Roman" w:eastAsia="文星仿宋" w:cs="Times New Roman"/>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4800"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一、本年新收政府信息公开申请数量</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4800"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二、上年结转政府信息公开申请数量</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三、本年度办理结果</w:t>
            </w:r>
          </w:p>
        </w:tc>
        <w:tc>
          <w:tcPr>
            <w:tcW w:w="384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（一）予以公开</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384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（二）部分公开（区分处理的，只计这一情形，不计其他情形）</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（三）不予公开</w:t>
            </w: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1.属于国家秘密</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2.其他法律行政法规禁止公开</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3.危及“三安全一稳定”</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4.保护第三方合法权益</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5.属于三类内部事务信息</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6.属于四类过程性信息</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7.属于行政执法案卷</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8.属于行政查询事项</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（四）无法提供</w:t>
            </w: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1.本机关不掌握相关政府信息</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2.没有现成信息需要另行制作</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3.</w:t>
            </w:r>
            <w:r>
              <w:rPr>
                <w:rFonts w:hint="default" w:ascii="Times New Roman" w:hAnsi="Times New Roman" w:eastAsia="文星仿宋" w:cs="Times New Roman"/>
                <w:b w:val="0"/>
                <w:bCs/>
                <w:spacing w:val="-8"/>
                <w:sz w:val="28"/>
                <w:szCs w:val="28"/>
              </w:rPr>
              <w:t>补正后申请内容仍不明确</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（五）不予处理</w:t>
            </w: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1.信访举报投诉类申请</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widowControl/>
              <w:spacing w:line="260" w:lineRule="exact"/>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2.重复申请</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3.要求提供公开出版物</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4.</w:t>
            </w:r>
            <w:r>
              <w:rPr>
                <w:rFonts w:hint="default" w:ascii="Times New Roman" w:hAnsi="Times New Roman" w:eastAsia="文星仿宋" w:cs="Times New Roman"/>
                <w:b w:val="0"/>
                <w:bCs/>
                <w:spacing w:val="-8"/>
                <w:sz w:val="28"/>
                <w:szCs w:val="28"/>
              </w:rPr>
              <w:t>无正当理由大量反复申请</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both"/>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5.要求行政机关确认或重新出具已获取信息</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（六）其他处理</w:t>
            </w:r>
          </w:p>
        </w:tc>
        <w:tc>
          <w:tcPr>
            <w:tcW w:w="26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1</w:t>
            </w:r>
            <w:r>
              <w:rPr>
                <w:rFonts w:hint="default" w:ascii="Times New Roman" w:hAnsi="Times New Roman" w:eastAsia="文星仿宋" w:cs="Times New Roman"/>
                <w:b w:val="0"/>
                <w:bCs/>
                <w:color w:val="000000"/>
                <w:sz w:val="28"/>
                <w:szCs w:val="28"/>
              </w:rPr>
              <w:t>.申请人无正当理由逾期不补正、行政机关不再处理其政府信息公开申请</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widowControl/>
              <w:spacing w:line="260" w:lineRule="exact"/>
              <w:rPr>
                <w:rFonts w:hint="default" w:ascii="Times New Roman" w:hAnsi="Times New Roman" w:eastAsia="文星仿宋" w:cs="Times New Roman"/>
                <w:b w:val="0"/>
                <w:bCs/>
                <w:sz w:val="28"/>
                <w:szCs w:val="28"/>
              </w:rPr>
            </w:pPr>
          </w:p>
        </w:tc>
        <w:tc>
          <w:tcPr>
            <w:tcW w:w="26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2</w:t>
            </w:r>
            <w:r>
              <w:rPr>
                <w:rFonts w:hint="default" w:ascii="Times New Roman" w:hAnsi="Times New Roman" w:eastAsia="文星仿宋" w:cs="Times New Roman"/>
                <w:b w:val="0"/>
                <w:bCs/>
                <w:color w:val="000000"/>
                <w:sz w:val="28"/>
                <w:szCs w:val="28"/>
              </w:rPr>
              <w:t>.申请人逾期未按收费通知要求缴纳费用、行政机关不再处理其政府信息公开申请</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widowControl/>
              <w:spacing w:line="260" w:lineRule="exact"/>
              <w:rPr>
                <w:rFonts w:hint="default" w:ascii="Times New Roman" w:hAnsi="Times New Roman" w:eastAsia="文星仿宋" w:cs="Times New Roman"/>
                <w:b w:val="0"/>
                <w:bCs/>
                <w:sz w:val="28"/>
                <w:szCs w:val="28"/>
              </w:rPr>
            </w:pPr>
          </w:p>
        </w:tc>
        <w:tc>
          <w:tcPr>
            <w:tcW w:w="2683" w:type="dxa"/>
            <w:shd w:val="clear" w:color="auto" w:fill="auto"/>
            <w:vAlign w:val="center"/>
          </w:tcPr>
          <w:p>
            <w:pPr>
              <w:widowControl/>
              <w:spacing w:line="260" w:lineRule="exact"/>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3.其他</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384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（七）总计</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4800"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四、结转下年度继续办理</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黑体" w:cs="Times New Roman"/>
          <w:b w:val="0"/>
          <w:bCs/>
          <w:sz w:val="32"/>
          <w:szCs w:val="32"/>
        </w:rPr>
      </w:pPr>
      <w:r>
        <w:rPr>
          <w:rFonts w:hint="default" w:ascii="Times New Roman" w:hAnsi="Times New Roman" w:eastAsia="文星黑体" w:cs="Times New Roman"/>
          <w:b w:val="0"/>
          <w:bCs/>
          <w:sz w:val="32"/>
          <w:szCs w:val="32"/>
          <w:lang w:eastAsia="zh-CN"/>
        </w:rPr>
        <w:t>四、</w:t>
      </w:r>
      <w:r>
        <w:rPr>
          <w:rFonts w:hint="default" w:ascii="Times New Roman" w:hAnsi="Times New Roman" w:eastAsia="文星黑体" w:cs="Times New Roman"/>
          <w:b w:val="0"/>
          <w:bCs/>
          <w:sz w:val="32"/>
          <w:szCs w:val="32"/>
        </w:rPr>
        <w:t>因政府信息公开工作被申请行政复议、提起行政诉讼情况</w:t>
      </w:r>
    </w:p>
    <w:p>
      <w:pPr>
        <w:spacing w:line="240" w:lineRule="exact"/>
        <w:ind w:right="-105" w:rightChars="-50"/>
        <w:jc w:val="center"/>
        <w:rPr>
          <w:rFonts w:hint="default" w:ascii="Times New Roman" w:hAnsi="Times New Roman" w:eastAsia="文星仿宋" w:cs="Times New Roman"/>
          <w:b w:val="0"/>
          <w:bCs/>
          <w:color w:val="000000"/>
          <w:sz w:val="32"/>
          <w:szCs w:val="32"/>
        </w:rPr>
      </w:pPr>
    </w:p>
    <w:tbl>
      <w:tblPr>
        <w:tblStyle w:val="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95" w:type="dxa"/>
            <w:gridSpan w:val="5"/>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楷体" w:cs="Times New Roman"/>
                <w:b w:val="0"/>
                <w:bCs/>
                <w:color w:val="000000"/>
                <w:sz w:val="28"/>
                <w:szCs w:val="28"/>
              </w:rPr>
            </w:pPr>
            <w:r>
              <w:rPr>
                <w:rFonts w:hint="default" w:ascii="Times New Roman" w:hAnsi="Times New Roman" w:eastAsia="文星楷体" w:cs="Times New Roman"/>
                <w:b w:val="0"/>
                <w:bCs/>
                <w:color w:val="000000"/>
                <w:sz w:val="28"/>
                <w:szCs w:val="28"/>
              </w:rPr>
              <w:t>行政复议</w:t>
            </w:r>
          </w:p>
        </w:tc>
        <w:tc>
          <w:tcPr>
            <w:tcW w:w="5922" w:type="dxa"/>
            <w:gridSpan w:val="10"/>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楷体" w:cs="Times New Roman"/>
                <w:b w:val="0"/>
                <w:bCs/>
                <w:color w:val="000000"/>
                <w:sz w:val="28"/>
                <w:szCs w:val="28"/>
              </w:rPr>
            </w:pPr>
            <w:r>
              <w:rPr>
                <w:rFonts w:hint="default" w:ascii="Times New Roman" w:hAnsi="Times New Roman" w:eastAsia="文星楷体" w:cs="Times New Roman"/>
                <w:b w:val="0"/>
                <w:bCs/>
                <w:color w:val="000000"/>
                <w:sz w:val="28"/>
                <w:szCs w:val="2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604" w:type="dxa"/>
            <w:vMerge w:val="restart"/>
            <w:shd w:val="clear" w:color="auto" w:fill="auto"/>
            <w:tcMar>
              <w:left w:w="108" w:type="dxa"/>
              <w:right w:w="108" w:type="dxa"/>
            </w:tcMar>
            <w:vAlign w:val="center"/>
          </w:tcPr>
          <w:p>
            <w:pPr>
              <w:widowControl/>
              <w:spacing w:line="320" w:lineRule="exact"/>
              <w:ind w:left="-149" w:leftChars="-71" w:right="-170" w:rightChars="-8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w:t>
            </w:r>
          </w:p>
          <w:p>
            <w:pPr>
              <w:widowControl/>
              <w:spacing w:line="320" w:lineRule="exact"/>
              <w:ind w:left="-149" w:leftChars="-71" w:right="-170" w:rightChars="-8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维持</w:t>
            </w:r>
          </w:p>
        </w:tc>
        <w:tc>
          <w:tcPr>
            <w:tcW w:w="604" w:type="dxa"/>
            <w:vMerge w:val="restart"/>
            <w:shd w:val="clear" w:color="auto" w:fill="auto"/>
            <w:tcMar>
              <w:left w:w="108" w:type="dxa"/>
              <w:right w:w="108" w:type="dxa"/>
            </w:tcMar>
            <w:vAlign w:val="center"/>
          </w:tcPr>
          <w:p>
            <w:pPr>
              <w:widowControl/>
              <w:spacing w:line="320" w:lineRule="exact"/>
              <w:ind w:left="-43" w:leftChars="-21" w:right="-132" w:rightChars="-63" w:hanging="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结果纠正</w:t>
            </w:r>
          </w:p>
        </w:tc>
        <w:tc>
          <w:tcPr>
            <w:tcW w:w="604" w:type="dxa"/>
            <w:vMerge w:val="restart"/>
            <w:shd w:val="clear" w:color="auto" w:fill="auto"/>
            <w:tcMar>
              <w:left w:w="108" w:type="dxa"/>
              <w:right w:w="108" w:type="dxa"/>
            </w:tcMar>
            <w:vAlign w:val="center"/>
          </w:tcPr>
          <w:p>
            <w:pPr>
              <w:widowControl/>
              <w:spacing w:line="320" w:lineRule="exact"/>
              <w:ind w:left="-82" w:leftChars="-39" w:right="-97" w:rightChars="-46"/>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其他结果</w:t>
            </w:r>
          </w:p>
        </w:tc>
        <w:tc>
          <w:tcPr>
            <w:tcW w:w="604" w:type="dxa"/>
            <w:vMerge w:val="restart"/>
            <w:shd w:val="clear" w:color="auto" w:fill="auto"/>
            <w:tcMar>
              <w:left w:w="108" w:type="dxa"/>
              <w:right w:w="108" w:type="dxa"/>
            </w:tcMar>
            <w:vAlign w:val="center"/>
          </w:tcPr>
          <w:p>
            <w:pPr>
              <w:widowControl/>
              <w:spacing w:line="320" w:lineRule="exact"/>
              <w:ind w:left="-118" w:leftChars="-56" w:right="-118" w:rightChars="-56"/>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尚未</w:t>
            </w:r>
          </w:p>
          <w:p>
            <w:pPr>
              <w:widowControl/>
              <w:spacing w:line="320" w:lineRule="exact"/>
              <w:ind w:left="-118" w:leftChars="-56" w:right="-118" w:rightChars="-56"/>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审结</w:t>
            </w:r>
          </w:p>
        </w:tc>
        <w:tc>
          <w:tcPr>
            <w:tcW w:w="479" w:type="dxa"/>
            <w:vMerge w:val="restart"/>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总</w:t>
            </w:r>
          </w:p>
          <w:p>
            <w:pPr>
              <w:widowControl/>
              <w:spacing w:line="32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计</w:t>
            </w:r>
          </w:p>
        </w:tc>
        <w:tc>
          <w:tcPr>
            <w:tcW w:w="2943"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未经复议直接起诉</w:t>
            </w:r>
          </w:p>
        </w:tc>
        <w:tc>
          <w:tcPr>
            <w:tcW w:w="2979"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val="0"/>
                <w:bCs/>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val="0"/>
                <w:bCs/>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val="0"/>
                <w:bCs/>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val="0"/>
                <w:bCs/>
                <w:sz w:val="28"/>
                <w:szCs w:val="28"/>
              </w:rPr>
            </w:pPr>
          </w:p>
        </w:tc>
        <w:tc>
          <w:tcPr>
            <w:tcW w:w="479"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val="0"/>
                <w:bCs/>
                <w:sz w:val="28"/>
                <w:szCs w:val="28"/>
              </w:rPr>
            </w:pPr>
          </w:p>
        </w:tc>
        <w:tc>
          <w:tcPr>
            <w:tcW w:w="550" w:type="dxa"/>
            <w:shd w:val="clear" w:color="auto" w:fill="auto"/>
            <w:tcMar>
              <w:left w:w="108" w:type="dxa"/>
              <w:right w:w="108" w:type="dxa"/>
            </w:tcMar>
            <w:vAlign w:val="center"/>
          </w:tcPr>
          <w:p>
            <w:pPr>
              <w:widowControl/>
              <w:spacing w:line="320" w:lineRule="exact"/>
              <w:ind w:left="-105" w:leftChars="-50" w:right="-126" w:rightChars="-60"/>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结果维持</w:t>
            </w:r>
          </w:p>
        </w:tc>
        <w:tc>
          <w:tcPr>
            <w:tcW w:w="605" w:type="dxa"/>
            <w:shd w:val="clear" w:color="auto" w:fill="auto"/>
            <w:tcMar>
              <w:left w:w="108" w:type="dxa"/>
              <w:right w:w="108" w:type="dxa"/>
            </w:tcMar>
            <w:vAlign w:val="center"/>
          </w:tcPr>
          <w:p>
            <w:pPr>
              <w:widowControl/>
              <w:spacing w:line="320" w:lineRule="exact"/>
              <w:ind w:left="-86" w:leftChars="-41" w:right="-88" w:rightChars="-42"/>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结果纠正</w:t>
            </w:r>
          </w:p>
        </w:tc>
        <w:tc>
          <w:tcPr>
            <w:tcW w:w="605" w:type="dxa"/>
            <w:shd w:val="clear" w:color="auto" w:fill="auto"/>
            <w:tcMar>
              <w:left w:w="108" w:type="dxa"/>
              <w:right w:w="108" w:type="dxa"/>
            </w:tcMar>
            <w:vAlign w:val="center"/>
          </w:tcPr>
          <w:p>
            <w:pPr>
              <w:widowControl/>
              <w:spacing w:line="320" w:lineRule="exact"/>
              <w:ind w:left="-126" w:leftChars="-60" w:right="-136" w:rightChars="-65"/>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其他</w:t>
            </w:r>
          </w:p>
          <w:p>
            <w:pPr>
              <w:widowControl/>
              <w:spacing w:line="320" w:lineRule="exact"/>
              <w:ind w:left="-126" w:leftChars="-60" w:right="-136" w:rightChars="-65"/>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w:t>
            </w:r>
          </w:p>
        </w:tc>
        <w:tc>
          <w:tcPr>
            <w:tcW w:w="605" w:type="dxa"/>
            <w:shd w:val="clear" w:color="auto" w:fill="auto"/>
            <w:tcMar>
              <w:left w:w="108" w:type="dxa"/>
              <w:right w:w="108" w:type="dxa"/>
            </w:tcMar>
            <w:vAlign w:val="center"/>
          </w:tcPr>
          <w:p>
            <w:pPr>
              <w:widowControl/>
              <w:spacing w:line="320" w:lineRule="exact"/>
              <w:ind w:left="-164" w:leftChars="-78" w:right="-153" w:rightChars="-73"/>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尚未</w:t>
            </w:r>
          </w:p>
          <w:p>
            <w:pPr>
              <w:widowControl/>
              <w:spacing w:line="320" w:lineRule="exact"/>
              <w:ind w:left="-164" w:leftChars="-78" w:right="-153" w:rightChars="-73"/>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审结</w:t>
            </w:r>
          </w:p>
        </w:tc>
        <w:tc>
          <w:tcPr>
            <w:tcW w:w="578" w:type="dxa"/>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总计</w:t>
            </w:r>
          </w:p>
        </w:tc>
        <w:tc>
          <w:tcPr>
            <w:tcW w:w="605" w:type="dxa"/>
            <w:shd w:val="clear" w:color="auto" w:fill="auto"/>
            <w:tcMar>
              <w:left w:w="108" w:type="dxa"/>
              <w:right w:w="108" w:type="dxa"/>
            </w:tcMar>
            <w:vAlign w:val="center"/>
          </w:tcPr>
          <w:p>
            <w:pPr>
              <w:widowControl/>
              <w:spacing w:line="320" w:lineRule="exact"/>
              <w:ind w:left="-99" w:leftChars="-47" w:right="-78" w:rightChars="-37"/>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结果维持</w:t>
            </w:r>
          </w:p>
        </w:tc>
        <w:tc>
          <w:tcPr>
            <w:tcW w:w="605" w:type="dxa"/>
            <w:shd w:val="clear" w:color="auto" w:fill="auto"/>
            <w:tcMar>
              <w:left w:w="108" w:type="dxa"/>
              <w:right w:w="108" w:type="dxa"/>
            </w:tcMar>
            <w:vAlign w:val="center"/>
          </w:tcPr>
          <w:p>
            <w:pPr>
              <w:widowControl/>
              <w:spacing w:line="320" w:lineRule="exact"/>
              <w:ind w:left="-136" w:leftChars="-65" w:right="-124" w:rightChars="-59"/>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w:t>
            </w:r>
          </w:p>
          <w:p>
            <w:pPr>
              <w:widowControl/>
              <w:spacing w:line="320" w:lineRule="exact"/>
              <w:ind w:left="-136" w:leftChars="-65" w:right="-124" w:rightChars="-59"/>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纠正</w:t>
            </w:r>
          </w:p>
        </w:tc>
        <w:tc>
          <w:tcPr>
            <w:tcW w:w="605" w:type="dxa"/>
            <w:shd w:val="clear" w:color="auto" w:fill="auto"/>
            <w:tcMar>
              <w:left w:w="108" w:type="dxa"/>
              <w:right w:w="108" w:type="dxa"/>
            </w:tcMar>
            <w:vAlign w:val="center"/>
          </w:tcPr>
          <w:p>
            <w:pPr>
              <w:widowControl/>
              <w:spacing w:line="320" w:lineRule="exact"/>
              <w:ind w:left="-173" w:leftChars="-83" w:right="-134" w:rightChars="-64" w:hanging="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其他</w:t>
            </w:r>
          </w:p>
          <w:p>
            <w:pPr>
              <w:widowControl/>
              <w:spacing w:line="320" w:lineRule="exact"/>
              <w:ind w:left="-173" w:leftChars="-83" w:right="-134" w:rightChars="-64" w:hanging="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w:t>
            </w:r>
          </w:p>
        </w:tc>
        <w:tc>
          <w:tcPr>
            <w:tcW w:w="606" w:type="dxa"/>
            <w:shd w:val="clear" w:color="auto" w:fill="auto"/>
            <w:tcMar>
              <w:left w:w="108" w:type="dxa"/>
              <w:right w:w="108" w:type="dxa"/>
            </w:tcMar>
            <w:vAlign w:val="center"/>
          </w:tcPr>
          <w:p>
            <w:pPr>
              <w:widowControl/>
              <w:spacing w:line="320" w:lineRule="exact"/>
              <w:ind w:left="-67" w:leftChars="-33" w:right="-105" w:rightChars="-50" w:hanging="2" w:hangingChars="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尚未审结</w:t>
            </w:r>
          </w:p>
        </w:tc>
        <w:tc>
          <w:tcPr>
            <w:tcW w:w="558" w:type="dxa"/>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4"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604"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604"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604"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479"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550"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605"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605"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605"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578"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605"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605"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605"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606"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558"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黑体" w:cs="Times New Roman"/>
          <w:b w:val="0"/>
          <w:bCs/>
          <w:sz w:val="32"/>
          <w:szCs w:val="32"/>
        </w:rPr>
      </w:pPr>
      <w:r>
        <w:rPr>
          <w:rFonts w:hint="default" w:ascii="Times New Roman" w:hAnsi="Times New Roman" w:eastAsia="文星黑体" w:cs="Times New Roman"/>
          <w:b w:val="0"/>
          <w:bCs/>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202</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文星仿宋" w:cs="Times New Roman"/>
          <w:b w:val="0"/>
          <w:bCs/>
          <w:color w:val="000000" w:themeColor="text1"/>
          <w:sz w:val="32"/>
          <w:szCs w:val="32"/>
          <w14:textFill>
            <w14:solidFill>
              <w14:schemeClr w14:val="tx1"/>
            </w14:solidFill>
          </w14:textFill>
        </w:rPr>
        <w:t>年，</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我单位</w:t>
      </w:r>
      <w:r>
        <w:rPr>
          <w:rFonts w:hint="default" w:ascii="Times New Roman" w:hAnsi="Times New Roman" w:eastAsia="文星仿宋" w:cs="Times New Roman"/>
          <w:b w:val="0"/>
          <w:bCs/>
          <w:color w:val="000000" w:themeColor="text1"/>
          <w:sz w:val="32"/>
          <w:szCs w:val="32"/>
          <w14:textFill>
            <w14:solidFill>
              <w14:schemeClr w14:val="tx1"/>
            </w14:solidFill>
          </w14:textFill>
        </w:rPr>
        <w:t>政务公开工作取得了较</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好成效</w:t>
      </w:r>
      <w:r>
        <w:rPr>
          <w:rFonts w:hint="default" w:ascii="Times New Roman" w:hAnsi="Times New Roman" w:eastAsia="文星仿宋" w:cs="Times New Roman"/>
          <w:b w:val="0"/>
          <w:bCs/>
          <w:color w:val="000000" w:themeColor="text1"/>
          <w:sz w:val="32"/>
          <w:szCs w:val="32"/>
          <w14:textFill>
            <w14:solidFill>
              <w14:schemeClr w14:val="tx1"/>
            </w14:solidFill>
          </w14:textFill>
        </w:rPr>
        <w:t>，</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但是仍有不足之处</w:t>
      </w:r>
      <w:r>
        <w:rPr>
          <w:rFonts w:hint="default" w:ascii="Times New Roman" w:hAnsi="Times New Roman" w:eastAsia="文星仿宋" w:cs="Times New Roman"/>
          <w:b w:val="0"/>
          <w:bCs/>
          <w:color w:val="000000" w:themeColor="text1"/>
          <w:sz w:val="32"/>
          <w:szCs w:val="32"/>
          <w14:textFill>
            <w14:solidFill>
              <w14:schemeClr w14:val="tx1"/>
            </w14:solidFill>
          </w14:textFill>
        </w:rPr>
        <w:t>，主要体现在</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一是主动公开的信息内容还不够完善，部分信息的公开还不够及时。二是信息公开形式还需要进一步丰富，信息公开程度还需要进一步拓展等</w:t>
      </w:r>
      <w:r>
        <w:rPr>
          <w:rFonts w:hint="default" w:ascii="Times New Roman" w:hAnsi="Times New Roman" w:eastAsia="文星仿宋" w:cs="Times New Roman"/>
          <w:b w:val="0"/>
          <w:bCs/>
          <w:color w:val="000000" w:themeColor="text1"/>
          <w:sz w:val="32"/>
          <w:szCs w:val="32"/>
          <w14:textFill>
            <w14:solidFill>
              <w14:schemeClr w14:val="tx1"/>
            </w14:solidFill>
          </w14:textFill>
        </w:rPr>
        <w:t>问题。</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2023年我单位</w:t>
      </w:r>
      <w:r>
        <w:rPr>
          <w:rFonts w:hint="default" w:ascii="Times New Roman" w:hAnsi="Times New Roman" w:eastAsia="文星仿宋" w:cs="Times New Roman"/>
          <w:b w:val="0"/>
          <w:bCs/>
          <w:color w:val="000000" w:themeColor="text1"/>
          <w:sz w:val="32"/>
          <w:szCs w:val="32"/>
          <w14:textFill>
            <w14:solidFill>
              <w14:schemeClr w14:val="tx1"/>
            </w14:solidFill>
          </w14:textFill>
        </w:rPr>
        <w:t>将进一步</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坚决</w:t>
      </w:r>
      <w:r>
        <w:rPr>
          <w:rFonts w:hint="default" w:ascii="Times New Roman" w:hAnsi="Times New Roman" w:eastAsia="文星仿宋" w:cs="Times New Roman"/>
          <w:b w:val="0"/>
          <w:bCs/>
          <w:color w:val="000000" w:themeColor="text1"/>
          <w:sz w:val="32"/>
          <w:szCs w:val="32"/>
          <w14:textFill>
            <w14:solidFill>
              <w14:schemeClr w14:val="tx1"/>
            </w14:solidFill>
          </w14:textFill>
        </w:rPr>
        <w:t>贯彻落实《</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政府</w:t>
      </w:r>
      <w:bookmarkStart w:id="0" w:name="_GoBack"/>
      <w:bookmarkEnd w:id="0"/>
      <w:r>
        <w:rPr>
          <w:rFonts w:hint="default" w:ascii="Times New Roman" w:hAnsi="Times New Roman" w:eastAsia="文星仿宋" w:cs="Times New Roman"/>
          <w:b w:val="0"/>
          <w:bCs/>
          <w:color w:val="000000" w:themeColor="text1"/>
          <w:sz w:val="32"/>
          <w:szCs w:val="32"/>
          <w14:textFill>
            <w14:solidFill>
              <w14:schemeClr w14:val="tx1"/>
            </w14:solidFill>
          </w14:textFill>
        </w:rPr>
        <w:t>信息公开条例》，大力推动政府信息公开法规、规定贯彻实施，进一步完善和拓展政务信息公开的内容及形式，组织好政府信息公开培训，不断提高相关人员工作能力与水平，促进本单位依法、规范开展政府信息公开工作，努力提高工作的公开透明度和依法行政水平。</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黑体" w:cs="Times New Roman"/>
          <w:b w:val="0"/>
          <w:bCs/>
          <w:sz w:val="32"/>
          <w:szCs w:val="32"/>
        </w:rPr>
      </w:pPr>
      <w:r>
        <w:rPr>
          <w:rFonts w:hint="default" w:ascii="Times New Roman" w:hAnsi="Times New Roman" w:eastAsia="文星黑体" w:cs="Times New Roman"/>
          <w:b w:val="0"/>
          <w:bCs/>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（一）依据《政府信息公开信息处理费管理办法》</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本机关未</w:t>
      </w:r>
      <w:r>
        <w:rPr>
          <w:rFonts w:hint="default" w:ascii="Times New Roman" w:hAnsi="Times New Roman" w:eastAsia="文星仿宋" w:cs="Times New Roman"/>
          <w:b w:val="0"/>
          <w:bCs/>
          <w:color w:val="000000" w:themeColor="text1"/>
          <w:sz w:val="32"/>
          <w:szCs w:val="32"/>
          <w14:textFill>
            <w14:solidFill>
              <w14:schemeClr w14:val="tx1"/>
            </w14:solidFill>
          </w14:textFill>
        </w:rPr>
        <w:t>收取信息处理费;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（二）本机关全面落实了上年度政务公开工作要点，主要包括</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规范完善</w:t>
      </w:r>
      <w:r>
        <w:rPr>
          <w:rFonts w:hint="default" w:ascii="Times New Roman" w:hAnsi="Times New Roman" w:eastAsia="文星仿宋" w:cs="Times New Roman"/>
          <w:b w:val="0"/>
          <w:bCs/>
          <w:color w:val="000000" w:themeColor="text1"/>
          <w:sz w:val="32"/>
          <w:szCs w:val="32"/>
          <w14:textFill>
            <w14:solidFill>
              <w14:schemeClr w14:val="tx1"/>
            </w14:solidFill>
          </w14:textFill>
        </w:rPr>
        <w:t>政务公开工作制度、强化政务公开人员业务培训</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强化政务公开即时性</w:t>
      </w:r>
      <w:r>
        <w:rPr>
          <w:rFonts w:hint="default" w:ascii="Times New Roman" w:hAnsi="Times New Roman" w:eastAsia="文星仿宋" w:cs="Times New Roman"/>
          <w:b w:val="0"/>
          <w:bCs/>
          <w:color w:val="000000" w:themeColor="text1"/>
          <w:sz w:val="32"/>
          <w:szCs w:val="32"/>
          <w14:textFill>
            <w14:solidFill>
              <w14:schemeClr w14:val="tx1"/>
            </w14:solidFill>
          </w14:textFill>
        </w:rPr>
        <w:t>等内容；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（三）本机关</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2022年未收到</w:t>
      </w:r>
      <w:r>
        <w:rPr>
          <w:rFonts w:hint="default" w:ascii="Times New Roman" w:hAnsi="Times New Roman" w:eastAsia="文星仿宋" w:cs="Times New Roman"/>
          <w:b w:val="0"/>
          <w:bCs/>
          <w:color w:val="000000" w:themeColor="text1"/>
          <w:sz w:val="32"/>
          <w:szCs w:val="32"/>
          <w14:textFill>
            <w14:solidFill>
              <w14:schemeClr w14:val="tx1"/>
            </w14:solidFill>
          </w14:textFill>
        </w:rPr>
        <w:t>人大代表建议和政协提案；</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（四）本机关年度政务公开工作创新情况无；</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五</w:t>
      </w:r>
      <w:r>
        <w:rPr>
          <w:rFonts w:hint="default" w:ascii="Times New Roman" w:hAnsi="Times New Roman" w:eastAsia="文星仿宋" w:cs="Times New Roman"/>
          <w:b w:val="0"/>
          <w:bCs/>
          <w:color w:val="000000" w:themeColor="text1"/>
          <w:sz w:val="32"/>
          <w:szCs w:val="32"/>
          <w14:textFill>
            <w14:solidFill>
              <w14:schemeClr w14:val="tx1"/>
            </w14:solidFill>
          </w14:textFill>
        </w:rPr>
        <w:t>）本机关政府信息公开工作年度报告数据统计无其他需要说明的事项；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六</w:t>
      </w:r>
      <w:r>
        <w:rPr>
          <w:rFonts w:hint="default" w:ascii="Times New Roman" w:hAnsi="Times New Roman" w:eastAsia="文星仿宋" w:cs="Times New Roman"/>
          <w:b w:val="0"/>
          <w:bCs/>
          <w:color w:val="000000" w:themeColor="text1"/>
          <w:sz w:val="32"/>
          <w:szCs w:val="32"/>
          <w14:textFill>
            <w14:solidFill>
              <w14:schemeClr w14:val="tx1"/>
            </w14:solidFill>
          </w14:textFill>
        </w:rPr>
        <w:t>）本机关</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无</w:t>
      </w:r>
      <w:r>
        <w:rPr>
          <w:rFonts w:hint="default" w:ascii="Times New Roman" w:hAnsi="Times New Roman" w:eastAsia="文星仿宋" w:cs="Times New Roman"/>
          <w:b w:val="0"/>
          <w:bCs/>
          <w:color w:val="000000" w:themeColor="text1"/>
          <w:sz w:val="32"/>
          <w:szCs w:val="32"/>
          <w14:textFill>
            <w14:solidFill>
              <w14:schemeClr w14:val="tx1"/>
            </w14:solidFill>
          </w14:textFill>
        </w:rPr>
        <w:t>需要报告的其他事项；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七</w:t>
      </w:r>
      <w:r>
        <w:rPr>
          <w:rFonts w:hint="default" w:ascii="Times New Roman" w:hAnsi="Times New Roman" w:eastAsia="文星仿宋" w:cs="Times New Roman"/>
          <w:b w:val="0"/>
          <w:bCs/>
          <w:color w:val="000000" w:themeColor="text1"/>
          <w:sz w:val="32"/>
          <w:szCs w:val="32"/>
          <w14:textFill>
            <w14:solidFill>
              <w14:schemeClr w14:val="tx1"/>
            </w14:solidFill>
          </w14:textFill>
        </w:rPr>
        <w:t>）本机关</w:t>
      </w:r>
      <w:r>
        <w:rPr>
          <w:rFonts w:hint="default" w:ascii="Times New Roman" w:hAnsi="Times New Roman" w:eastAsia="文星仿宋" w:cs="Times New Roman"/>
          <w:b w:val="0"/>
          <w:bCs/>
          <w:color w:val="000000" w:themeColor="text1"/>
          <w:sz w:val="32"/>
          <w:szCs w:val="32"/>
          <w:lang w:val="en-US" w:eastAsia="zh-CN"/>
          <w14:textFill>
            <w14:solidFill>
              <w14:schemeClr w14:val="tx1"/>
            </w14:solidFill>
          </w14:textFill>
        </w:rPr>
        <w:t>无</w:t>
      </w:r>
      <w:r>
        <w:rPr>
          <w:rFonts w:hint="default" w:ascii="Times New Roman" w:hAnsi="Times New Roman" w:eastAsia="文星仿宋" w:cs="Times New Roman"/>
          <w:b w:val="0"/>
          <w:bCs/>
          <w:color w:val="000000" w:themeColor="text1"/>
          <w:sz w:val="32"/>
          <w:szCs w:val="32"/>
          <w14:textFill>
            <w14:solidFill>
              <w14:schemeClr w14:val="tx1"/>
            </w14:solidFill>
          </w14:textFill>
        </w:rPr>
        <w:t>其他有关文件专门要求通过政府信息公开工作年度报告予以报告的事项。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文星仿宋">
    <w:altName w:val="仿宋"/>
    <w:panose1 w:val="02010609000101010101"/>
    <w:charset w:val="86"/>
    <w:family w:val="auto"/>
    <w:pitch w:val="default"/>
    <w:sig w:usb0="00000000" w:usb1="00000000" w:usb2="00000000" w:usb3="00000000" w:csb0="00040000" w:csb1="00000000"/>
  </w:font>
  <w:font w:name="文星黑体">
    <w:altName w:val="黑体"/>
    <w:panose1 w:val="02010609000101010101"/>
    <w:charset w:val="86"/>
    <w:family w:val="auto"/>
    <w:pitch w:val="default"/>
    <w:sig w:usb0="00000000" w:usb1="00000000" w:usb2="00000000" w:usb3="00000000" w:csb0="00040000" w:csb1="00000000"/>
  </w:font>
  <w:font w:name="文星楷体">
    <w:altName w:val="楷体"/>
    <w:panose1 w:val="0201060900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NmUyN2M1NDExYWQ2NTIwYWUyZTMzYWRkNjUxZDMifQ=="/>
    <w:docVar w:name="KSO_WPS_MARK_KEY" w:val="41c23c9a-c559-4b2a-ab09-93b701518028"/>
  </w:docVars>
  <w:rsids>
    <w:rsidRoot w:val="00000000"/>
    <w:rsid w:val="01414FB4"/>
    <w:rsid w:val="0D6B035F"/>
    <w:rsid w:val="10857F6B"/>
    <w:rsid w:val="109C2817"/>
    <w:rsid w:val="11A2456B"/>
    <w:rsid w:val="13AA5959"/>
    <w:rsid w:val="168B3A44"/>
    <w:rsid w:val="18161AC4"/>
    <w:rsid w:val="181A30AD"/>
    <w:rsid w:val="18B90B18"/>
    <w:rsid w:val="1A6012F5"/>
    <w:rsid w:val="1B977205"/>
    <w:rsid w:val="1C7656A8"/>
    <w:rsid w:val="1DB07938"/>
    <w:rsid w:val="1EA458C0"/>
    <w:rsid w:val="1EF65EF6"/>
    <w:rsid w:val="1FEA15B7"/>
    <w:rsid w:val="20DF4E94"/>
    <w:rsid w:val="21BA145D"/>
    <w:rsid w:val="23AD2068"/>
    <w:rsid w:val="2BC8258C"/>
    <w:rsid w:val="2DE57DA4"/>
    <w:rsid w:val="2E153814"/>
    <w:rsid w:val="30270532"/>
    <w:rsid w:val="307B0F42"/>
    <w:rsid w:val="30A6152A"/>
    <w:rsid w:val="36A44440"/>
    <w:rsid w:val="37CB1876"/>
    <w:rsid w:val="388C54AA"/>
    <w:rsid w:val="39DA3FF3"/>
    <w:rsid w:val="3C6127A9"/>
    <w:rsid w:val="3CE12EFD"/>
    <w:rsid w:val="3E1F291C"/>
    <w:rsid w:val="3EFC4A0B"/>
    <w:rsid w:val="3F4C7741"/>
    <w:rsid w:val="41597EF3"/>
    <w:rsid w:val="42D812EB"/>
    <w:rsid w:val="43406CA4"/>
    <w:rsid w:val="48856440"/>
    <w:rsid w:val="4A2117CA"/>
    <w:rsid w:val="4BAD1567"/>
    <w:rsid w:val="4E48067E"/>
    <w:rsid w:val="502D0EC8"/>
    <w:rsid w:val="52B0193D"/>
    <w:rsid w:val="57956E41"/>
    <w:rsid w:val="57B40121"/>
    <w:rsid w:val="590F3C63"/>
    <w:rsid w:val="5B2D4472"/>
    <w:rsid w:val="5C845229"/>
    <w:rsid w:val="5C960101"/>
    <w:rsid w:val="5CA02A22"/>
    <w:rsid w:val="5D35760E"/>
    <w:rsid w:val="5D6B3030"/>
    <w:rsid w:val="5F180F96"/>
    <w:rsid w:val="60716BAF"/>
    <w:rsid w:val="62165C60"/>
    <w:rsid w:val="63894210"/>
    <w:rsid w:val="65165CD1"/>
    <w:rsid w:val="65BF715C"/>
    <w:rsid w:val="67153F35"/>
    <w:rsid w:val="678A0FE2"/>
    <w:rsid w:val="679D5FDA"/>
    <w:rsid w:val="682E2F31"/>
    <w:rsid w:val="6A64154D"/>
    <w:rsid w:val="6BA93428"/>
    <w:rsid w:val="6D76389C"/>
    <w:rsid w:val="6DA95BBC"/>
    <w:rsid w:val="6ED07928"/>
    <w:rsid w:val="70861A76"/>
    <w:rsid w:val="73801053"/>
    <w:rsid w:val="78523882"/>
    <w:rsid w:val="78E026CC"/>
    <w:rsid w:val="7AD973D3"/>
    <w:rsid w:val="7B0C3167"/>
    <w:rsid w:val="7C5C02BC"/>
    <w:rsid w:val="7D2F777E"/>
    <w:rsid w:val="7D494CE4"/>
    <w:rsid w:val="7EFB2A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2708</Words>
  <Characters>2857</Characters>
  <Lines>0</Lines>
  <Paragraphs>0</Paragraphs>
  <TotalTime>2</TotalTime>
  <ScaleCrop>false</ScaleCrop>
  <LinksUpToDate>false</LinksUpToDate>
  <CharactersWithSpaces>2877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杨倩</cp:lastModifiedBy>
  <dcterms:modified xsi:type="dcterms:W3CDTF">2023-04-17T08:46:49Z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43F9383617E946BFAE3B7A61168A0E9A</vt:lpwstr>
  </property>
</Properties>
</file>