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105" w:rightChars="-50"/>
        <w:jc w:val="center"/>
        <w:rPr>
          <w:rFonts w:hint="eastAsia" w:ascii="Times New Roman" w:hAnsi="Times New Roman" w:eastAsia="文星标宋" w:cs="Times New Roman"/>
          <w:b/>
          <w:color w:val="000000" w:themeColor="text1"/>
          <w:sz w:val="44"/>
          <w:szCs w:val="44"/>
          <w:lang w:eastAsia="zh-CN"/>
          <w14:textFill>
            <w14:solidFill>
              <w14:schemeClr w14:val="tx1"/>
            </w14:solidFill>
          </w14:textFill>
        </w:rPr>
      </w:pP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微山县医疗保障局</w:t>
      </w:r>
      <w:r>
        <w:rPr>
          <w:rFonts w:hint="default" w:ascii="Times New Roman" w:hAnsi="Times New Roman" w:eastAsia="文星标宋" w:cs="Times New Roman"/>
          <w:b/>
          <w:color w:val="000000" w:themeColor="text1"/>
          <w:sz w:val="44"/>
          <w:szCs w:val="44"/>
          <w14:textFill>
            <w14:solidFill>
              <w14:schemeClr w14:val="tx1"/>
            </w14:solidFill>
          </w14:textFill>
        </w:rPr>
        <w:t>202</w:t>
      </w: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2</w:t>
      </w:r>
      <w:r>
        <w:rPr>
          <w:rFonts w:hint="default" w:ascii="Times New Roman" w:hAnsi="Times New Roman" w:eastAsia="文星标宋" w:cs="Times New Roman"/>
          <w:b/>
          <w:color w:val="000000" w:themeColor="text1"/>
          <w:sz w:val="44"/>
          <w:szCs w:val="44"/>
          <w14:textFill>
            <w14:solidFill>
              <w14:schemeClr w14:val="tx1"/>
            </w14:solidFill>
          </w14:textFill>
        </w:rPr>
        <w:t>年政府信息公开</w:t>
      </w:r>
    </w:p>
    <w:p>
      <w:pPr>
        <w:spacing w:line="590" w:lineRule="exact"/>
        <w:ind w:right="-105"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default" w:ascii="Times New Roman" w:hAnsi="Times New Roman" w:eastAsia="文星标宋" w:cs="Times New Roman"/>
          <w:b/>
          <w:color w:val="000000" w:themeColor="text1"/>
          <w:sz w:val="44"/>
          <w:szCs w:val="44"/>
          <w14:textFill>
            <w14:solidFill>
              <w14:schemeClr w14:val="tx1"/>
            </w14:solidFill>
          </w14:textFill>
        </w:rPr>
        <w:t>工作年度报告</w:t>
      </w:r>
    </w:p>
    <w:p>
      <w:pPr>
        <w:spacing w:line="590" w:lineRule="exact"/>
        <w:ind w:right="-105" w:rightChars="-50" w:firstLine="643" w:firstLineChars="200"/>
        <w:rPr>
          <w:rFonts w:hint="default" w:ascii="Times New Roman" w:hAnsi="Times New Roman" w:eastAsia="文星仿宋" w:cs="Times New Roman"/>
          <w:b/>
          <w:color w:val="000000" w:themeColor="text1"/>
          <w:sz w:val="32"/>
          <w:szCs w:val="32"/>
          <w14:textFill>
            <w14:solidFill>
              <w14:schemeClr w14:val="tx1"/>
            </w14:solidFill>
          </w14:textFill>
        </w:rPr>
      </w:pP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本报告由</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微山县医疗保障局</w:t>
      </w:r>
      <w:r>
        <w:rPr>
          <w:rFonts w:hint="default" w:ascii="Times New Roman" w:hAnsi="Times New Roman" w:eastAsia="文星仿宋"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本报告所列数据的统计期限自202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年1月1日起至202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年12月31日止。本报告电子版可在</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微山县人民</w:t>
      </w:r>
      <w:r>
        <w:rPr>
          <w:rFonts w:hint="default" w:ascii="Times New Roman" w:hAnsi="Times New Roman" w:eastAsia="文星仿宋" w:cs="Times New Roman"/>
          <w:b w:val="0"/>
          <w:bCs/>
          <w:color w:val="000000" w:themeColor="text1"/>
          <w:sz w:val="32"/>
          <w:szCs w:val="32"/>
          <w14:textFill>
            <w14:solidFill>
              <w14:schemeClr w14:val="tx1"/>
            </w14:solidFill>
          </w14:textFill>
        </w:rPr>
        <w:t>政府门户网站（http://www.weishan.gov.cn/）查阅或下载。如对本报告有疑问，请与</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微山县医疗保障局</w:t>
      </w:r>
      <w:r>
        <w:rPr>
          <w:rFonts w:hint="default" w:ascii="Times New Roman" w:hAnsi="Times New Roman" w:eastAsia="文星仿宋" w:cs="Times New Roman"/>
          <w:b w:val="0"/>
          <w:bCs/>
          <w:color w:val="000000" w:themeColor="text1"/>
          <w:sz w:val="32"/>
          <w:szCs w:val="32"/>
          <w14:textFill>
            <w14:solidFill>
              <w14:schemeClr w14:val="tx1"/>
            </w14:solidFill>
          </w14:textFill>
        </w:rPr>
        <w:t>联系（地址：</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微山县金源东路18号</w:t>
      </w:r>
      <w:r>
        <w:rPr>
          <w:rFonts w:hint="default" w:ascii="Times New Roman" w:hAnsi="Times New Roman" w:eastAsia="文星仿宋" w:cs="Times New Roman"/>
          <w:b w:val="0"/>
          <w:bCs/>
          <w:color w:val="000000" w:themeColor="text1"/>
          <w:sz w:val="32"/>
          <w:szCs w:val="32"/>
          <w14:textFill>
            <w14:solidFill>
              <w14:schemeClr w14:val="tx1"/>
            </w14:solidFill>
          </w14:textFill>
        </w:rPr>
        <w:t>，联系电话：0537-</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8221211</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p>
    <w:p>
      <w:pPr>
        <w:spacing w:line="590" w:lineRule="exact"/>
        <w:ind w:right="-105" w:rightChars="-50" w:firstLine="640" w:firstLineChars="200"/>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一、总体情况</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 xml:space="preserve"> 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w:t>
      </w:r>
      <w:r>
        <w:rPr>
          <w:rFonts w:hint="default" w:ascii="Times New Roman" w:hAnsi="Times New Roman" w:eastAsia="文星仿宋" w:cs="Times New Roman"/>
          <w:b w:val="0"/>
          <w:bCs/>
          <w:color w:val="000000" w:themeColor="text1"/>
          <w:sz w:val="32"/>
          <w:szCs w:val="32"/>
          <w14:textFill>
            <w14:solidFill>
              <w14:schemeClr w14:val="tx1"/>
            </w14:solidFill>
          </w14:textFill>
        </w:rPr>
        <w:t>县医疗保障局坚持以习近平新时代中国特色社会主义思想为指导，牢固树立以人民为中心的发展思想</w:t>
      </w:r>
      <w:bookmarkStart w:id="0" w:name="_GoBack"/>
      <w:bookmarkEnd w:id="0"/>
      <w:r>
        <w:rPr>
          <w:rFonts w:hint="default" w:ascii="Times New Roman" w:hAnsi="Times New Roman" w:eastAsia="文星仿宋" w:cs="Times New Roman"/>
          <w:b w:val="0"/>
          <w:bCs/>
          <w:color w:val="000000" w:themeColor="text1"/>
          <w:sz w:val="32"/>
          <w:szCs w:val="32"/>
          <w14:textFill>
            <w14:solidFill>
              <w14:schemeClr w14:val="tx1"/>
            </w14:solidFill>
          </w14:textFill>
        </w:rPr>
        <w:t>，认真贯彻落实省、市、县有关医疗保障工作的精神，稳步推进各项工作，深改革、强监管、优服务、打基础，认真解决群众反映强烈的突出问题，全力提高人民群众医疗保障的获得感、幸福感和安全感。认真落实政府信息公开工作，全方位及时更新公开相关信息内容，分利用局政务公开栏、政府网站等多种形式，主动向社会公开我局的组织机构、部门文件、办事指南、工作动态、财政预决算及其他。严格执行政府信息主动公开制度，按照法定程序主动公开有关信息。</w:t>
      </w:r>
    </w:p>
    <w:p>
      <w:pPr>
        <w:spacing w:line="590" w:lineRule="exact"/>
        <w:ind w:right="-105" w:rightChars="-50" w:firstLine="640" w:firstLineChars="200"/>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（一）主动公开情况</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我局坚持应公开尽公开的原则，做到“公开为常态、不公开为例外”，主动公开各类政府信息，不断丰富主动公开内容</w:t>
      </w:r>
      <w:r>
        <w:rPr>
          <w:rFonts w:hint="default" w:ascii="Times New Roman" w:hAnsi="Times New Roman" w:eastAsia="文星仿宋" w:cs="Times New Roman"/>
          <w:b w:val="0"/>
          <w:bCs/>
          <w:color w:val="000000" w:themeColor="text1"/>
          <w:sz w:val="32"/>
          <w:szCs w:val="32"/>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年，通过各类媒体平台发布信息共计</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104</w:t>
      </w:r>
      <w:r>
        <w:rPr>
          <w:rFonts w:hint="default" w:ascii="Times New Roman" w:hAnsi="Times New Roman" w:eastAsia="文星仿宋" w:cs="Times New Roman"/>
          <w:b w:val="0"/>
          <w:bCs/>
          <w:color w:val="000000" w:themeColor="text1"/>
          <w:sz w:val="32"/>
          <w:szCs w:val="32"/>
          <w14:textFill>
            <w14:solidFill>
              <w14:schemeClr w14:val="tx1"/>
            </w14:solidFill>
          </w14:textFill>
        </w:rPr>
        <w:t>条</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其中，通过</w:t>
      </w:r>
      <w:r>
        <w:rPr>
          <w:rFonts w:hint="default" w:ascii="Times New Roman" w:hAnsi="Times New Roman" w:eastAsia="文星仿宋" w:cs="Times New Roman"/>
          <w:b w:val="0"/>
          <w:bCs/>
          <w:color w:val="000000" w:themeColor="text1"/>
          <w:sz w:val="32"/>
          <w:szCs w:val="32"/>
          <w14:textFill>
            <w14:solidFill>
              <w14:schemeClr w14:val="tx1"/>
            </w14:solidFill>
          </w14:textFill>
        </w:rPr>
        <w:t>网站政务公开栏目主动公开各类政府信息</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43</w:t>
      </w:r>
      <w:r>
        <w:rPr>
          <w:rFonts w:hint="default" w:ascii="Times New Roman" w:hAnsi="Times New Roman" w:eastAsia="文星仿宋" w:cs="Times New Roman"/>
          <w:b w:val="0"/>
          <w:bCs/>
          <w:color w:val="000000" w:themeColor="text1"/>
          <w:sz w:val="32"/>
          <w:szCs w:val="32"/>
          <w14:textFill>
            <w14:solidFill>
              <w14:schemeClr w14:val="tx1"/>
            </w14:solidFill>
          </w14:textFill>
        </w:rPr>
        <w:t>条，通过</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微信公众号</w:t>
      </w:r>
      <w:r>
        <w:rPr>
          <w:rFonts w:hint="default" w:ascii="Times New Roman" w:hAnsi="Times New Roman" w:eastAsia="文星仿宋" w:cs="Times New Roman"/>
          <w:b w:val="0"/>
          <w:bCs/>
          <w:color w:val="000000" w:themeColor="text1"/>
          <w:sz w:val="32"/>
          <w:szCs w:val="32"/>
          <w14:textFill>
            <w14:solidFill>
              <w14:schemeClr w14:val="tx1"/>
            </w14:solidFill>
          </w14:textFill>
        </w:rPr>
        <w:t>发布各类信息</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61</w:t>
      </w:r>
      <w:r>
        <w:rPr>
          <w:rFonts w:hint="default" w:ascii="Times New Roman" w:hAnsi="Times New Roman" w:eastAsia="文星仿宋" w:cs="Times New Roman"/>
          <w:b w:val="0"/>
          <w:bCs/>
          <w:color w:val="000000" w:themeColor="text1"/>
          <w:sz w:val="32"/>
          <w:szCs w:val="32"/>
          <w14:textFill>
            <w14:solidFill>
              <w14:schemeClr w14:val="tx1"/>
            </w14:solidFill>
          </w14:textFill>
        </w:rPr>
        <w:t>条。</w:t>
      </w:r>
    </w:p>
    <w:p>
      <w:pPr>
        <w:spacing w:line="590" w:lineRule="exact"/>
        <w:ind w:right="-105" w:rightChars="-50" w:firstLine="640" w:firstLineChars="200"/>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pP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6350</wp:posOffset>
            </wp:positionH>
            <wp:positionV relativeFrom="paragraph">
              <wp:posOffset>20320</wp:posOffset>
            </wp:positionV>
            <wp:extent cx="3481070" cy="2543810"/>
            <wp:effectExtent l="0" t="0" r="5080" b="8890"/>
            <wp:wrapTopAndBottom/>
            <wp:docPr id="1" name="图表 1" descr="7b0a202020202263686172745265734964223a202232303437343936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0" w:firstLineChars="200"/>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（二）依申请公开情况</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年度未接到政府信息公开申请。</w:t>
      </w:r>
    </w:p>
    <w:p>
      <w:pPr>
        <w:spacing w:line="590" w:lineRule="exact"/>
        <w:ind w:right="-105" w:rightChars="-50"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hint="default" w:ascii="楷体" w:hAnsi="楷体" w:eastAsia="楷体" w:cs="楷体"/>
          <w:b w:val="0"/>
          <w:bCs/>
          <w:color w:val="000000" w:themeColor="text1"/>
          <w:sz w:val="32"/>
          <w:szCs w:val="32"/>
          <w14:textFill>
            <w14:solidFill>
              <w14:schemeClr w14:val="tx1"/>
            </w14:solidFill>
          </w14:textFill>
        </w:rPr>
        <w:t>（三）政府信息管理情况</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按照《政府信息公开条例》要求，</w:t>
      </w:r>
      <w:r>
        <w:rPr>
          <w:rFonts w:hint="default" w:ascii="Times New Roman" w:hAnsi="Times New Roman" w:eastAsia="文星仿宋" w:cs="Times New Roman"/>
          <w:b w:val="0"/>
          <w:bCs/>
          <w:color w:val="000000" w:themeColor="text1"/>
          <w:spacing w:val="-8"/>
          <w:sz w:val="32"/>
          <w:szCs w:val="32"/>
          <w14:textFill>
            <w14:solidFill>
              <w14:schemeClr w14:val="tx1"/>
            </w14:solidFill>
          </w14:textFill>
        </w:rPr>
        <w:t>不断健全完善政府信息管理制度，坚持“先审查、后公开”的原则，在工作中做到“谁公开谁审查、谁审查谁负责”，对需公开政府信息进行严格的保密审查工作。对文件公开属性进行明确标识，从源头上确保公开信息不涉密、涉密信息不公开。</w:t>
      </w:r>
    </w:p>
    <w:p>
      <w:pPr>
        <w:spacing w:line="590" w:lineRule="exact"/>
        <w:ind w:right="-105" w:rightChars="-50"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hint="default" w:ascii="楷体" w:hAnsi="楷体" w:eastAsia="楷体" w:cs="楷体"/>
          <w:b w:val="0"/>
          <w:bCs/>
          <w:color w:val="000000" w:themeColor="text1"/>
          <w:sz w:val="32"/>
          <w:szCs w:val="32"/>
          <w14:textFill>
            <w14:solidFill>
              <w14:schemeClr w14:val="tx1"/>
            </w14:solidFill>
          </w14:textFill>
        </w:rPr>
        <w:t>（四）政府信息公开平台建设情况</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我局政府信息公开平台主要是微山县政府网站</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p>
    <w:p>
      <w:pPr>
        <w:spacing w:line="590" w:lineRule="exact"/>
        <w:ind w:right="-105" w:rightChars="-50"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hint="default" w:ascii="楷体" w:hAnsi="楷体" w:eastAsia="楷体" w:cs="楷体"/>
          <w:b w:val="0"/>
          <w:bCs/>
          <w:color w:val="000000" w:themeColor="text1"/>
          <w:sz w:val="32"/>
          <w:szCs w:val="32"/>
          <w14:textFill>
            <w14:solidFill>
              <w14:schemeClr w14:val="tx1"/>
            </w14:solidFill>
          </w14:textFill>
        </w:rPr>
        <w:t>（五）监督保障情况</w:t>
      </w:r>
    </w:p>
    <w:p>
      <w:pPr>
        <w:spacing w:line="590" w:lineRule="exact"/>
        <w:ind w:right="-105" w:rightChars="-50" w:firstLine="640" w:firstLineChars="200"/>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微山县医疗保障</w:t>
      </w:r>
      <w:r>
        <w:rPr>
          <w:rFonts w:hint="default" w:ascii="Times New Roman" w:hAnsi="Times New Roman" w:eastAsia="文星仿宋" w:cs="Times New Roman"/>
          <w:b w:val="0"/>
          <w:bCs/>
          <w:color w:val="000000" w:themeColor="text1"/>
          <w:sz w:val="32"/>
          <w:szCs w:val="32"/>
          <w14:textFill>
            <w14:solidFill>
              <w14:schemeClr w14:val="tx1"/>
            </w14:solidFill>
          </w14:textFill>
        </w:rPr>
        <w:t>局</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高度重视政务公开工作，</w:t>
      </w:r>
      <w:r>
        <w:rPr>
          <w:rFonts w:hint="default" w:ascii="Times New Roman" w:hAnsi="Times New Roman" w:eastAsia="文星仿宋" w:cs="Times New Roman"/>
          <w:b w:val="0"/>
          <w:bCs/>
          <w:color w:val="000000" w:themeColor="text1"/>
          <w:sz w:val="32"/>
          <w:szCs w:val="32"/>
          <w14:textFill>
            <w14:solidFill>
              <w14:schemeClr w14:val="tx1"/>
            </w14:solidFill>
          </w14:textFill>
        </w:rPr>
        <w:t>印发了《</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微山县医疗保障</w:t>
      </w:r>
      <w:r>
        <w:rPr>
          <w:rFonts w:hint="default" w:ascii="Times New Roman" w:hAnsi="Times New Roman" w:eastAsia="文星仿宋" w:cs="Times New Roman"/>
          <w:b w:val="0"/>
          <w:bCs/>
          <w:color w:val="000000" w:themeColor="text1"/>
          <w:sz w:val="32"/>
          <w:szCs w:val="32"/>
          <w14:textFill>
            <w14:solidFill>
              <w14:schemeClr w14:val="tx1"/>
            </w14:solidFill>
          </w14:textFill>
        </w:rPr>
        <w:t>局政府信息主动公开目录》和《</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微山县医疗保障</w:t>
      </w:r>
      <w:r>
        <w:rPr>
          <w:rFonts w:hint="default" w:ascii="Times New Roman" w:hAnsi="Times New Roman" w:eastAsia="文星仿宋" w:cs="Times New Roman"/>
          <w:b w:val="0"/>
          <w:bCs/>
          <w:color w:val="000000" w:themeColor="text1"/>
          <w:sz w:val="32"/>
          <w:szCs w:val="32"/>
          <w14:textFill>
            <w14:solidFill>
              <w14:schemeClr w14:val="tx1"/>
            </w14:solidFill>
          </w14:textFill>
        </w:rPr>
        <w:t>局政府信息公开指南》，推动行政权力运行公开。聚焦群众关切，强化政策解读和舆情回应；不断强化平台建设，做好</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医疗保障</w:t>
      </w:r>
      <w:r>
        <w:rPr>
          <w:rFonts w:hint="default" w:ascii="Times New Roman" w:hAnsi="Times New Roman" w:eastAsia="文星仿宋" w:cs="Times New Roman"/>
          <w:b w:val="0"/>
          <w:bCs/>
          <w:color w:val="000000" w:themeColor="text1"/>
          <w:sz w:val="32"/>
          <w:szCs w:val="32"/>
          <w14:textFill>
            <w14:solidFill>
              <w14:schemeClr w14:val="tx1"/>
            </w14:solidFill>
          </w14:textFill>
        </w:rPr>
        <w:t>重点领域信息公开，进一步提高了</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我县医疗保障系统</w:t>
      </w:r>
      <w:r>
        <w:rPr>
          <w:rFonts w:hint="default" w:ascii="Times New Roman" w:hAnsi="Times New Roman" w:eastAsia="文星仿宋" w:cs="Times New Roman"/>
          <w:b w:val="0"/>
          <w:bCs/>
          <w:color w:val="000000" w:themeColor="text1"/>
          <w:sz w:val="32"/>
          <w:szCs w:val="32"/>
          <w14:textFill>
            <w14:solidFill>
              <w14:schemeClr w14:val="tx1"/>
            </w14:solidFill>
          </w14:textFill>
        </w:rPr>
        <w:t>政务公开工作制度化、规范化、标准化水平</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p>
    <w:p>
      <w:pPr>
        <w:spacing w:line="590" w:lineRule="exact"/>
        <w:ind w:right="-105" w:rightChars="-50" w:firstLine="640" w:firstLineChars="200"/>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二、主动公开政府信息情况</w:t>
      </w:r>
    </w:p>
    <w:tbl>
      <w:tblPr>
        <w:tblStyle w:val="2"/>
        <w:tblW w:w="88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规章</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行政规范性文件</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Times New Roman" w:hAnsi="Times New Roman" w:eastAsia="文星仿宋" w:cs="Times New Roman"/>
                <w:b w:val="0"/>
                <w:bCs/>
                <w:color w:val="000000"/>
                <w:sz w:val="28"/>
                <w:szCs w:val="28"/>
                <w:lang w:val="en-US" w:eastAsia="zh-CN"/>
              </w:rPr>
            </w:pP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行政许可</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行政处罚</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行政强制</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行政事业性收费</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bl>
    <w:p>
      <w:pPr>
        <w:spacing w:line="590" w:lineRule="exact"/>
        <w:ind w:right="-105" w:rightChars="-50" w:firstLine="640" w:firstLineChars="200"/>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lang w:eastAsia="zh-CN"/>
          <w14:textFill>
            <w14:solidFill>
              <w14:schemeClr w14:val="tx1"/>
            </w14:solidFill>
          </w14:textFill>
        </w:rPr>
        <w:t>三、</w:t>
      </w:r>
      <w:r>
        <w:rPr>
          <w:rFonts w:hint="default" w:ascii="Times New Roman" w:hAnsi="Times New Roman" w:eastAsia="文星黑体" w:cs="Times New Roman"/>
          <w:b w:val="0"/>
          <w:bCs/>
          <w:color w:val="000000" w:themeColor="text1"/>
          <w:sz w:val="32"/>
          <w:szCs w:val="32"/>
          <w14:textFill>
            <w14:solidFill>
              <w14:schemeClr w14:val="tx1"/>
            </w14:solidFill>
          </w14:textFill>
        </w:rPr>
        <w:t>收到和处理政府信息公开申请情况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w:t>
            </w:r>
            <w:r>
              <w:rPr>
                <w:rFonts w:hint="default" w:ascii="Times New Roman" w:hAnsi="Times New Roman" w:eastAsia="文星仿宋" w:cs="Times New Roman"/>
                <w:b w:val="0"/>
                <w:bCs/>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w:t>
            </w:r>
            <w:r>
              <w:rPr>
                <w:rFonts w:hint="default" w:ascii="Times New Roman" w:hAnsi="Times New Roman" w:eastAsia="文星仿宋" w:cs="Times New Roman"/>
                <w:b w:val="0"/>
                <w:bCs/>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w:t>
            </w:r>
            <w:r>
              <w:rPr>
                <w:rFonts w:hint="default" w:ascii="Times New Roman" w:hAnsi="Times New Roman" w:eastAsia="文星仿宋" w:cs="Times New Roman"/>
                <w:b w:val="0"/>
                <w:bCs/>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w:t>
            </w:r>
            <w:r>
              <w:rPr>
                <w:rFonts w:hint="default" w:ascii="Times New Roman" w:hAnsi="Times New Roman" w:eastAsia="文星仿宋" w:cs="Times New Roman"/>
                <w:b w:val="0"/>
                <w:bCs/>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581" w:type="dxa"/>
            <w:shd w:val="clear" w:color="auto" w:fill="auto"/>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eastAsia" w:ascii="Times New Roman" w:hAnsi="Times New Roman" w:eastAsia="文星仿宋" w:cs="Times New Roman"/>
                <w:b w:val="0"/>
                <w:bCs/>
                <w:sz w:val="28"/>
                <w:szCs w:val="28"/>
                <w:lang w:val="en-US" w:eastAsia="zh-CN"/>
              </w:rPr>
              <w:t>0</w:t>
            </w:r>
          </w:p>
        </w:tc>
      </w:tr>
    </w:tbl>
    <w:p>
      <w:pPr>
        <w:spacing w:line="590" w:lineRule="exact"/>
        <w:ind w:right="-105" w:rightChars="-50" w:firstLine="640" w:firstLineChars="200"/>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lang w:eastAsia="zh-CN"/>
        </w:rPr>
        <w:t>四、</w:t>
      </w:r>
      <w:r>
        <w:rPr>
          <w:rFonts w:hint="default" w:ascii="Times New Roman" w:hAnsi="Times New Roman" w:eastAsia="文星黑体" w:cs="Times New Roman"/>
          <w:b w:val="0"/>
          <w:bCs/>
          <w:sz w:val="32"/>
          <w:szCs w:val="32"/>
        </w:rPr>
        <w:t>因政府信息公开工作被申请行政复议、提起行政诉讼情况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w:t>
            </w:r>
          </w:p>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val="0"/>
                <w:bCs/>
                <w:sz w:val="32"/>
                <w:szCs w:val="32"/>
              </w:rPr>
            </w:pPr>
            <w:r>
              <w:rPr>
                <w:rFonts w:hint="eastAsia" w:ascii="Times New Roman" w:hAnsi="Times New Roman" w:eastAsia="文星仿宋" w:cs="Times New Roman"/>
                <w:b w:val="0"/>
                <w:bCs/>
                <w:sz w:val="32"/>
                <w:szCs w:val="32"/>
                <w:lang w:val="en-US" w:eastAsia="zh-CN"/>
              </w:rPr>
              <w:t>0</w:t>
            </w:r>
          </w:p>
        </w:tc>
      </w:tr>
    </w:tbl>
    <w:p>
      <w:pPr>
        <w:spacing w:line="590" w:lineRule="exact"/>
        <w:ind w:right="-105" w:rightChars="-50" w:firstLine="640" w:firstLineChars="200"/>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五、存在的主要问题及改进情况</w:t>
      </w:r>
    </w:p>
    <w:p>
      <w:pPr>
        <w:spacing w:line="590" w:lineRule="exact"/>
        <w:ind w:right="-105" w:rightChars="-50" w:firstLine="640" w:firstLineChars="200"/>
        <w:rPr>
          <w:rFonts w:hint="default" w:ascii="Times New Roman" w:hAnsi="Times New Roman" w:eastAsia="文星仿宋" w:cs="Times New Roman"/>
          <w:b w:val="0"/>
          <w:bCs/>
          <w:sz w:val="32"/>
          <w:szCs w:val="32"/>
        </w:rPr>
      </w:pPr>
      <w:r>
        <w:rPr>
          <w:rFonts w:hint="default" w:ascii="Times New Roman" w:hAnsi="Times New Roman" w:eastAsia="文星仿宋" w:cs="Times New Roman"/>
          <w:b w:val="0"/>
          <w:bCs/>
          <w:sz w:val="32"/>
          <w:szCs w:val="32"/>
        </w:rPr>
        <w:t>针对202</w:t>
      </w:r>
      <w:r>
        <w:rPr>
          <w:rFonts w:hint="eastAsia" w:ascii="Times New Roman" w:hAnsi="Times New Roman" w:eastAsia="文星仿宋" w:cs="Times New Roman"/>
          <w:b w:val="0"/>
          <w:bCs/>
          <w:sz w:val="32"/>
          <w:szCs w:val="32"/>
          <w:lang w:val="en-US" w:eastAsia="zh-CN"/>
        </w:rPr>
        <w:t>1</w:t>
      </w:r>
      <w:r>
        <w:rPr>
          <w:rFonts w:hint="default" w:ascii="Times New Roman" w:hAnsi="Times New Roman" w:eastAsia="文星仿宋" w:cs="Times New Roman"/>
          <w:b w:val="0"/>
          <w:bCs/>
          <w:sz w:val="32"/>
          <w:szCs w:val="32"/>
        </w:rPr>
        <w:t>年我局政府信息公开工作部分工作人员</w:t>
      </w:r>
      <w:r>
        <w:rPr>
          <w:rFonts w:hint="eastAsia" w:ascii="Times New Roman" w:hAnsi="Times New Roman" w:eastAsia="文星仿宋" w:cs="Times New Roman"/>
          <w:b w:val="0"/>
          <w:bCs/>
          <w:sz w:val="32"/>
          <w:szCs w:val="32"/>
          <w:lang w:val="en-US" w:eastAsia="zh-CN"/>
        </w:rPr>
        <w:t>对</w:t>
      </w:r>
      <w:r>
        <w:rPr>
          <w:rFonts w:hint="default" w:ascii="Times New Roman" w:hAnsi="Times New Roman" w:eastAsia="文星仿宋" w:cs="Times New Roman"/>
          <w:b w:val="0"/>
          <w:bCs/>
          <w:sz w:val="32"/>
          <w:szCs w:val="32"/>
        </w:rPr>
        <w:t>问题</w:t>
      </w:r>
      <w:r>
        <w:rPr>
          <w:rFonts w:hint="eastAsia" w:ascii="Times New Roman" w:hAnsi="Times New Roman" w:eastAsia="文星仿宋" w:cs="Times New Roman"/>
          <w:b w:val="0"/>
          <w:bCs/>
          <w:sz w:val="32"/>
          <w:szCs w:val="32"/>
          <w:lang w:eastAsia="zh-CN"/>
        </w:rPr>
        <w:t>，</w:t>
      </w:r>
      <w:r>
        <w:rPr>
          <w:rFonts w:hint="default" w:ascii="Times New Roman" w:hAnsi="Times New Roman" w:eastAsia="文星仿宋" w:cs="Times New Roman"/>
          <w:b w:val="0"/>
          <w:bCs/>
          <w:sz w:val="32"/>
          <w:szCs w:val="32"/>
        </w:rPr>
        <w:t>202</w:t>
      </w:r>
      <w:r>
        <w:rPr>
          <w:rFonts w:hint="eastAsia" w:ascii="Times New Roman" w:hAnsi="Times New Roman" w:eastAsia="文星仿宋" w:cs="Times New Roman"/>
          <w:b w:val="0"/>
          <w:bCs/>
          <w:sz w:val="32"/>
          <w:szCs w:val="32"/>
          <w:lang w:val="en-US" w:eastAsia="zh-CN"/>
        </w:rPr>
        <w:t>2</w:t>
      </w:r>
      <w:r>
        <w:rPr>
          <w:rFonts w:hint="default" w:ascii="Times New Roman" w:hAnsi="Times New Roman" w:eastAsia="文星仿宋" w:cs="Times New Roman"/>
          <w:b w:val="0"/>
          <w:bCs/>
          <w:sz w:val="32"/>
          <w:szCs w:val="32"/>
        </w:rPr>
        <w:t>年我局积极参加县政府</w:t>
      </w:r>
      <w:r>
        <w:rPr>
          <w:rFonts w:hint="eastAsia" w:ascii="Times New Roman" w:hAnsi="Times New Roman" w:eastAsia="文星仿宋" w:cs="Times New Roman"/>
          <w:b w:val="0"/>
          <w:bCs/>
          <w:sz w:val="32"/>
          <w:szCs w:val="32"/>
          <w:lang w:val="en-US" w:eastAsia="zh-CN"/>
        </w:rPr>
        <w:t>办</w:t>
      </w:r>
      <w:r>
        <w:rPr>
          <w:rFonts w:hint="default" w:ascii="Times New Roman" w:hAnsi="Times New Roman" w:eastAsia="文星仿宋" w:cs="Times New Roman"/>
          <w:b w:val="0"/>
          <w:bCs/>
          <w:sz w:val="32"/>
          <w:szCs w:val="32"/>
        </w:rPr>
        <w:t>公室</w:t>
      </w:r>
      <w:r>
        <w:rPr>
          <w:rFonts w:hint="eastAsia" w:ascii="Times New Roman" w:hAnsi="Times New Roman" w:eastAsia="文星仿宋" w:cs="Times New Roman"/>
          <w:b w:val="0"/>
          <w:bCs/>
          <w:sz w:val="32"/>
          <w:szCs w:val="32"/>
          <w:lang w:val="en-US" w:eastAsia="zh-CN"/>
        </w:rPr>
        <w:t>和市医保局</w:t>
      </w:r>
      <w:r>
        <w:rPr>
          <w:rFonts w:hint="default" w:ascii="Times New Roman" w:hAnsi="Times New Roman" w:eastAsia="文星仿宋" w:cs="Times New Roman"/>
          <w:b w:val="0"/>
          <w:bCs/>
          <w:sz w:val="32"/>
          <w:szCs w:val="32"/>
        </w:rPr>
        <w:t>举办的各项培训学习活动，开展对局机关</w:t>
      </w:r>
      <w:r>
        <w:rPr>
          <w:rFonts w:hint="eastAsia" w:ascii="Times New Roman" w:hAnsi="Times New Roman" w:eastAsia="文星仿宋" w:cs="Times New Roman"/>
          <w:b w:val="0"/>
          <w:bCs/>
          <w:sz w:val="32"/>
          <w:szCs w:val="32"/>
          <w:lang w:val="en-US" w:eastAsia="zh-CN"/>
        </w:rPr>
        <w:t>内设机构</w:t>
      </w:r>
      <w:r>
        <w:rPr>
          <w:rFonts w:hint="default" w:ascii="Times New Roman" w:hAnsi="Times New Roman" w:eastAsia="文星仿宋" w:cs="Times New Roman"/>
          <w:b w:val="0"/>
          <w:bCs/>
          <w:sz w:val="32"/>
          <w:szCs w:val="32"/>
        </w:rPr>
        <w:t>的政务公开工作专项培训，确保了政府信息公开工作扎实有效推进。</w:t>
      </w:r>
    </w:p>
    <w:p>
      <w:pPr>
        <w:spacing w:line="590" w:lineRule="exact"/>
        <w:ind w:right="-105" w:rightChars="-50" w:firstLine="640" w:firstLineChars="200"/>
        <w:rPr>
          <w:rFonts w:hint="default" w:ascii="Times New Roman" w:hAnsi="Times New Roman" w:eastAsia="文星仿宋" w:cs="Times New Roman"/>
          <w:b w:val="0"/>
          <w:bCs/>
          <w:sz w:val="32"/>
          <w:szCs w:val="32"/>
          <w:lang w:val="en-US" w:eastAsia="zh-CN"/>
        </w:rPr>
      </w:pPr>
      <w:r>
        <w:rPr>
          <w:rFonts w:hint="default" w:ascii="Times New Roman" w:hAnsi="Times New Roman" w:eastAsia="文星仿宋" w:cs="Times New Roman"/>
          <w:b w:val="0"/>
          <w:bCs/>
          <w:sz w:val="32"/>
          <w:szCs w:val="32"/>
        </w:rPr>
        <w:t>202</w:t>
      </w:r>
      <w:r>
        <w:rPr>
          <w:rFonts w:hint="eastAsia" w:ascii="Times New Roman" w:hAnsi="Times New Roman" w:eastAsia="文星仿宋" w:cs="Times New Roman"/>
          <w:b w:val="0"/>
          <w:bCs/>
          <w:sz w:val="32"/>
          <w:szCs w:val="32"/>
          <w:lang w:val="en-US" w:eastAsia="zh-CN"/>
        </w:rPr>
        <w:t>2</w:t>
      </w:r>
      <w:r>
        <w:rPr>
          <w:rFonts w:hint="default" w:ascii="Times New Roman" w:hAnsi="Times New Roman" w:eastAsia="文星仿宋" w:cs="Times New Roman"/>
          <w:b w:val="0"/>
          <w:bCs/>
          <w:sz w:val="32"/>
          <w:szCs w:val="32"/>
        </w:rPr>
        <w:t>年，我局政府信息公开工作虽然取得了一定的成效，但也存在一些问题，</w:t>
      </w:r>
      <w:r>
        <w:rPr>
          <w:rFonts w:hint="eastAsia" w:ascii="Times New Roman" w:hAnsi="Times New Roman" w:eastAsia="文星仿宋" w:cs="Times New Roman"/>
          <w:b w:val="0"/>
          <w:bCs/>
          <w:sz w:val="32"/>
          <w:szCs w:val="32"/>
          <w:lang w:val="en-US" w:eastAsia="zh-CN"/>
        </w:rPr>
        <w:t>一是有时存在公开不及时的问题；二是其他业务科室不重视政务公开工作，对公开内容提报不及时、内容不全面；三是政务公开经办力量不足，工作任务较多的时候，会影响政务公开工作正常开展。</w:t>
      </w:r>
    </w:p>
    <w:p>
      <w:pPr>
        <w:spacing w:line="590" w:lineRule="exact"/>
        <w:ind w:right="-105" w:rightChars="-50" w:firstLine="640" w:firstLineChars="200"/>
        <w:rPr>
          <w:rFonts w:hint="default" w:ascii="Times New Roman" w:hAnsi="Times New Roman" w:eastAsia="文星仿宋" w:cs="Times New Roman"/>
          <w:b w:val="0"/>
          <w:bCs/>
          <w:sz w:val="32"/>
          <w:szCs w:val="32"/>
        </w:rPr>
      </w:pPr>
      <w:r>
        <w:rPr>
          <w:rFonts w:hint="default" w:ascii="Times New Roman" w:hAnsi="Times New Roman" w:eastAsia="文星仿宋" w:cs="Times New Roman"/>
          <w:b w:val="0"/>
          <w:bCs/>
          <w:sz w:val="32"/>
          <w:szCs w:val="32"/>
        </w:rPr>
        <w:t>202</w:t>
      </w:r>
      <w:r>
        <w:rPr>
          <w:rFonts w:hint="eastAsia" w:ascii="Times New Roman" w:hAnsi="Times New Roman" w:eastAsia="文星仿宋" w:cs="Times New Roman"/>
          <w:b w:val="0"/>
          <w:bCs/>
          <w:sz w:val="32"/>
          <w:szCs w:val="32"/>
          <w:lang w:val="en-US" w:eastAsia="zh-CN"/>
        </w:rPr>
        <w:t>3</w:t>
      </w:r>
      <w:r>
        <w:rPr>
          <w:rFonts w:hint="default" w:ascii="Times New Roman" w:hAnsi="Times New Roman" w:eastAsia="文星仿宋" w:cs="Times New Roman"/>
          <w:b w:val="0"/>
          <w:bCs/>
          <w:sz w:val="32"/>
          <w:szCs w:val="32"/>
        </w:rPr>
        <w:t>年</w:t>
      </w:r>
      <w:r>
        <w:rPr>
          <w:rFonts w:hint="eastAsia" w:ascii="Times New Roman" w:hAnsi="Times New Roman" w:eastAsia="文星仿宋" w:cs="Times New Roman"/>
          <w:b w:val="0"/>
          <w:bCs/>
          <w:sz w:val="32"/>
          <w:szCs w:val="32"/>
          <w:lang w:eastAsia="zh-CN"/>
        </w:rPr>
        <w:t>，</w:t>
      </w:r>
      <w:r>
        <w:rPr>
          <w:rFonts w:hint="eastAsia" w:ascii="Times New Roman" w:hAnsi="Times New Roman" w:eastAsia="文星仿宋" w:cs="Times New Roman"/>
          <w:b w:val="0"/>
          <w:bCs/>
          <w:sz w:val="32"/>
          <w:szCs w:val="32"/>
          <w:lang w:val="en-US" w:eastAsia="zh-CN"/>
        </w:rPr>
        <w:t>将进一步</w:t>
      </w:r>
      <w:r>
        <w:rPr>
          <w:rFonts w:hint="default" w:ascii="Times New Roman" w:hAnsi="Times New Roman" w:eastAsia="文星仿宋" w:cs="Times New Roman"/>
          <w:b w:val="0"/>
          <w:bCs/>
          <w:sz w:val="32"/>
          <w:szCs w:val="32"/>
        </w:rPr>
        <w:t>改进和加强政府信息公开工作：一是</w:t>
      </w:r>
      <w:r>
        <w:rPr>
          <w:rFonts w:hint="eastAsia" w:ascii="Times New Roman" w:hAnsi="Times New Roman" w:eastAsia="文星仿宋" w:cs="Times New Roman"/>
          <w:b w:val="0"/>
          <w:bCs/>
          <w:sz w:val="32"/>
          <w:szCs w:val="32"/>
          <w:lang w:val="en-US" w:eastAsia="zh-CN"/>
        </w:rPr>
        <w:t>持续加强培训，</w:t>
      </w:r>
      <w:r>
        <w:rPr>
          <w:rFonts w:hint="default" w:ascii="Times New Roman" w:hAnsi="Times New Roman" w:eastAsia="文星仿宋" w:cs="Times New Roman"/>
          <w:b w:val="0"/>
          <w:bCs/>
          <w:sz w:val="32"/>
          <w:szCs w:val="32"/>
        </w:rPr>
        <w:t>提高</w:t>
      </w:r>
      <w:r>
        <w:rPr>
          <w:rFonts w:hint="eastAsia" w:ascii="Times New Roman" w:hAnsi="Times New Roman" w:eastAsia="文星仿宋" w:cs="Times New Roman"/>
          <w:b w:val="0"/>
          <w:bCs/>
          <w:sz w:val="32"/>
          <w:szCs w:val="32"/>
          <w:lang w:val="en-US" w:eastAsia="zh-CN"/>
        </w:rPr>
        <w:t>相关人员</w:t>
      </w:r>
      <w:r>
        <w:rPr>
          <w:rFonts w:hint="default" w:ascii="Times New Roman" w:hAnsi="Times New Roman" w:eastAsia="文星仿宋" w:cs="Times New Roman"/>
          <w:b w:val="0"/>
          <w:bCs/>
          <w:sz w:val="32"/>
          <w:szCs w:val="32"/>
        </w:rPr>
        <w:t>对政府信息公开工作重要性的认识。二是进一步加强对</w:t>
      </w:r>
      <w:r>
        <w:rPr>
          <w:rFonts w:hint="eastAsia" w:ascii="Times New Roman" w:hAnsi="Times New Roman" w:eastAsia="文星仿宋" w:cs="Times New Roman"/>
          <w:b w:val="0"/>
          <w:bCs/>
          <w:sz w:val="32"/>
          <w:szCs w:val="32"/>
          <w:lang w:val="en-US" w:eastAsia="zh-CN"/>
        </w:rPr>
        <w:t>业务科室</w:t>
      </w:r>
      <w:r>
        <w:rPr>
          <w:rFonts w:hint="default" w:ascii="Times New Roman" w:hAnsi="Times New Roman" w:eastAsia="文星仿宋" w:cs="Times New Roman"/>
          <w:b w:val="0"/>
          <w:bCs/>
          <w:sz w:val="32"/>
          <w:szCs w:val="32"/>
        </w:rPr>
        <w:t>政府信息公开工作的</w:t>
      </w:r>
      <w:r>
        <w:rPr>
          <w:rFonts w:hint="eastAsia" w:ascii="Times New Roman" w:hAnsi="Times New Roman" w:eastAsia="文星仿宋" w:cs="Times New Roman"/>
          <w:b w:val="0"/>
          <w:bCs/>
          <w:sz w:val="32"/>
          <w:szCs w:val="32"/>
          <w:lang w:val="en-US" w:eastAsia="zh-CN"/>
        </w:rPr>
        <w:t>指导</w:t>
      </w:r>
      <w:r>
        <w:rPr>
          <w:rFonts w:hint="default" w:ascii="Times New Roman" w:hAnsi="Times New Roman" w:eastAsia="文星仿宋" w:cs="Times New Roman"/>
          <w:b w:val="0"/>
          <w:bCs/>
          <w:sz w:val="32"/>
          <w:szCs w:val="32"/>
        </w:rPr>
        <w:t>，</w:t>
      </w:r>
      <w:r>
        <w:rPr>
          <w:rFonts w:hint="eastAsia" w:ascii="Times New Roman" w:hAnsi="Times New Roman" w:eastAsia="文星仿宋" w:cs="Times New Roman"/>
          <w:b w:val="0"/>
          <w:bCs/>
          <w:sz w:val="32"/>
          <w:szCs w:val="32"/>
          <w:lang w:val="en-US" w:eastAsia="zh-CN"/>
        </w:rPr>
        <w:t>确保业务提示提报的信息资料规范、完整</w:t>
      </w:r>
      <w:r>
        <w:rPr>
          <w:rFonts w:hint="default" w:ascii="Times New Roman" w:hAnsi="Times New Roman" w:eastAsia="文星仿宋" w:cs="Times New Roman"/>
          <w:b w:val="0"/>
          <w:bCs/>
          <w:sz w:val="32"/>
          <w:szCs w:val="32"/>
        </w:rPr>
        <w:t>。</w:t>
      </w:r>
    </w:p>
    <w:p>
      <w:pPr>
        <w:spacing w:line="590" w:lineRule="exact"/>
        <w:ind w:right="-105" w:rightChars="-50" w:firstLine="640" w:firstLineChars="200"/>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六、其他需要报告的事项</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（一）收取信息处理费的情况。</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2022年度我局未收取信息处理费。</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二）落实上级政务公开工作要点情况。深入贯彻落实我市2022年度政务公开工作要点，制定了2022年度微山县医疗保障局主动公开基本目录，完善政务公开工作机制，确保政务公开工作落到实处，全力保障要点实施工作。</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（三）人大代表建议和政协提案办理情况。</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2022年度接到人大代表建议3份和政协提案3份，均已按时办结并公示。</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（四）2022年度政务公开工作创新情况。</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无。</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（五）政府信息公开工作年度报告数据统计需要说明的事项。</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无。</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（六）本行政机关认为需要报告的其他事项。</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无。</w:t>
      </w:r>
    </w:p>
    <w:p>
      <w:pPr>
        <w:ind w:firstLine="640" w:firstLineChars="200"/>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（七）其他有关文件专门要求通过政府信息公开工作年度报告予以报告的事项。</w:t>
      </w:r>
    </w:p>
    <w:p>
      <w:pPr>
        <w:ind w:firstLine="640" w:firstLineChars="200"/>
        <w:rPr>
          <w:rFonts w:hint="default"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旗黑-55简">
    <w:altName w:val="黑体"/>
    <w:panose1 w:val="00020600040101010101"/>
    <w:charset w:val="80"/>
    <w:family w:val="auto"/>
    <w:pitch w:val="default"/>
    <w:sig w:usb0="00000000" w:usb1="00000000" w:usb2="00000000" w:usb3="00000000" w:csb0="00000000" w:csb1="00000000"/>
  </w:font>
  <w:font w:name="文星楷体">
    <w:altName w:val="宋体"/>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ZGJiMDA5OWIwYzYyYmIzNGE5OWViZjk5YzhjNzUifQ=="/>
  </w:docVars>
  <w:rsids>
    <w:rsidRoot w:val="10571E90"/>
    <w:rsid w:val="00EB7F32"/>
    <w:rsid w:val="0F421F15"/>
    <w:rsid w:val="10571E90"/>
    <w:rsid w:val="300F3BF9"/>
    <w:rsid w:val="308E566F"/>
    <w:rsid w:val="3CCD75E8"/>
    <w:rsid w:val="3FBF6AE9"/>
    <w:rsid w:val="4CE17BD9"/>
    <w:rsid w:val="50D230E0"/>
    <w:rsid w:val="67A02ED3"/>
    <w:rsid w:val="7CBF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500" b="0" i="0" u="none" strike="noStrike" kern="1200" spc="0" baseline="0">
                <a:ln w="0" cmpd="sng">
                  <a:noFill/>
                  <a:prstDash val="solid"/>
                </a:ln>
                <a:solidFill>
                  <a:schemeClr val="tx1">
                    <a:lumMod val="75000"/>
                    <a:lumOff val="25000"/>
                  </a:schemeClr>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政务公开信息数量</a:t>
            </a:r>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Sheet1!$B$1</c:f>
              <c:strCache>
                <c:ptCount val="1"/>
                <c:pt idx="0">
                  <c:v>政务公开信息数量</c:v>
                </c:pt>
              </c:strCache>
            </c:strRef>
          </c:tx>
          <c:spPr>
            <a:solidFill>
              <a:srgbClr val="F5CE9F"/>
            </a:solidFill>
            <a:ln>
              <a:solidFill>
                <a:sysClr val="window" lastClr="FFFFFF">
                  <a:alpha val="84000"/>
                </a:sysClr>
              </a:solidFill>
            </a:ln>
            <a:effectLst/>
          </c:spPr>
          <c:explosion val="0"/>
          <c:dPt>
            <c:idx val="0"/>
            <c:bubble3D val="0"/>
            <c:spPr>
              <a:solidFill>
                <a:srgbClr val="F38080"/>
              </a:solidFill>
              <a:ln>
                <a:solidFill>
                  <a:sysClr val="window" lastClr="FFFFFF">
                    <a:alpha val="84000"/>
                  </a:sysClr>
                </a:solidFill>
              </a:ln>
              <a:effectLst/>
            </c:spPr>
          </c:dPt>
          <c:dPt>
            <c:idx val="1"/>
            <c:bubble3D val="0"/>
            <c:spPr>
              <a:solidFill>
                <a:srgbClr val="FCE38A"/>
              </a:solidFill>
              <a:ln>
                <a:solidFill>
                  <a:sysClr val="window" lastClr="FFFFFF">
                    <a:alpha val="84000"/>
                  </a:sysClr>
                </a:solidFill>
              </a:ln>
              <a:effectLst/>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sz="1600"/>
                      <a:t>61</a:t>
                    </a:r>
                    <a:endParaRPr sz="1600"/>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sz="1600"/>
                      <a:t>43</a:t>
                    </a:r>
                    <a:endParaRPr sz="1600"/>
                  </a:p>
                </c:rich>
              </c:tx>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微信公众号</c:v>
                </c:pt>
                <c:pt idx="1">
                  <c:v>政府网站</c:v>
                </c:pt>
              </c:strCache>
            </c:strRef>
          </c:cat>
          <c:val>
            <c:numRef>
              <c:f>Sheet1!$B$2:$B$3</c:f>
              <c:numCache>
                <c:formatCode>General</c:formatCode>
                <c:ptCount val="2"/>
                <c:pt idx="0">
                  <c:v>61</c:v>
                </c:pt>
                <c:pt idx="1">
                  <c:v>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tx1">
                  <a:lumMod val="50000"/>
                  <a:lumOff val="50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rgbClr val="FDFFFF"/>
    </a:solidFill>
    <a:ln w="12700" cap="flat" cmpd="sng" algn="ctr">
      <a:noFill/>
      <a:round/>
    </a:ln>
    <a:effectLst/>
  </c:spPr>
  <c:txPr>
    <a:bodyPr/>
    <a:lstStyle/>
    <a:p>
      <a:pPr>
        <a:defRPr lang="zh-CN">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2545</Words>
  <Characters>2657</Characters>
  <Lines>0</Lines>
  <Paragraphs>0</Paragraphs>
  <TotalTime>72</TotalTime>
  <ScaleCrop>false</ScaleCrop>
  <LinksUpToDate>false</LinksUpToDate>
  <CharactersWithSpaces>2662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2022-01-11T02:01:00Z</dcterms:created>
  <dc:creator>醉牛牛</dc:creator>
  <cp:lastModifiedBy>Administrator</cp:lastModifiedBy>
  <dcterms:modified xsi:type="dcterms:W3CDTF">2025-03-25T07:15:11Z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93A9EC8EEFB54EB4951C2397A9119180</vt:lpwstr>
  </property>
</Properties>
</file>